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D9CF3" w14:textId="4459BE67" w:rsidR="00B6125F" w:rsidRPr="00B13D60" w:rsidRDefault="00B6125F" w:rsidP="00E216A4">
      <w:pPr>
        <w:spacing w:line="276" w:lineRule="auto"/>
        <w:jc w:val="center"/>
        <w:rPr>
          <w:rFonts w:ascii="Arial" w:eastAsia="Calibri" w:hAnsi="Arial" w:cs="Arial"/>
          <w:b/>
          <w:bCs/>
          <w:sz w:val="20"/>
          <w:szCs w:val="20"/>
          <w:lang w:val="fr-FR" w:eastAsia="en-US"/>
        </w:rPr>
      </w:pPr>
      <w:r w:rsidRPr="00B13D60">
        <w:rPr>
          <w:rFonts w:ascii="Arial" w:eastAsia="Calibri" w:hAnsi="Arial" w:cs="Arial"/>
          <w:b/>
          <w:bCs/>
          <w:sz w:val="20"/>
          <w:szCs w:val="20"/>
          <w:lang w:val="fr-FR" w:eastAsia="en-US"/>
        </w:rPr>
        <w:t>Robeco Capital Growth Funds</w:t>
      </w:r>
    </w:p>
    <w:p w14:paraId="768AD5BD" w14:textId="48E187D9" w:rsidR="00B6125F" w:rsidRPr="00B13D60" w:rsidRDefault="00B6125F" w:rsidP="00E216A4">
      <w:pPr>
        <w:spacing w:line="276" w:lineRule="auto"/>
        <w:jc w:val="center"/>
        <w:rPr>
          <w:rFonts w:ascii="Arial" w:eastAsia="Calibri" w:hAnsi="Arial" w:cs="Arial"/>
          <w:i/>
          <w:iCs/>
          <w:sz w:val="20"/>
          <w:szCs w:val="20"/>
          <w:lang w:val="fr-FR" w:eastAsia="en-US"/>
        </w:rPr>
      </w:pPr>
      <w:r w:rsidRPr="00B13D60">
        <w:rPr>
          <w:rFonts w:ascii="Arial" w:eastAsia="Calibri" w:hAnsi="Arial" w:cs="Arial"/>
          <w:i/>
          <w:iCs/>
          <w:sz w:val="20"/>
          <w:szCs w:val="20"/>
          <w:lang w:val="fr-FR" w:eastAsia="en-US"/>
        </w:rPr>
        <w:t>Société d</w:t>
      </w:r>
      <w:r w:rsidR="004C7104" w:rsidRPr="00B13D60">
        <w:rPr>
          <w:rFonts w:ascii="Arial" w:eastAsia="Calibri" w:hAnsi="Arial" w:cs="Arial"/>
          <w:i/>
          <w:iCs/>
          <w:sz w:val="20"/>
          <w:szCs w:val="20"/>
          <w:lang w:val="fr-FR" w:eastAsia="en-US"/>
        </w:rPr>
        <w:t>’</w:t>
      </w:r>
      <w:r w:rsidRPr="00B13D60">
        <w:rPr>
          <w:rFonts w:ascii="Arial" w:eastAsia="Calibri" w:hAnsi="Arial" w:cs="Arial"/>
          <w:i/>
          <w:iCs/>
          <w:sz w:val="20"/>
          <w:szCs w:val="20"/>
          <w:lang w:val="fr-FR" w:eastAsia="en-US"/>
        </w:rPr>
        <w:t>investissement à capital variable</w:t>
      </w:r>
    </w:p>
    <w:p w14:paraId="4736AE18" w14:textId="7173E68A" w:rsidR="00B6125F" w:rsidRPr="00B13D60" w:rsidRDefault="00AB1397" w:rsidP="00E216A4">
      <w:pPr>
        <w:spacing w:line="276" w:lineRule="auto"/>
        <w:jc w:val="center"/>
        <w:rPr>
          <w:rFonts w:ascii="Arial" w:eastAsia="Calibri" w:hAnsi="Arial" w:cs="Arial"/>
          <w:sz w:val="20"/>
          <w:szCs w:val="20"/>
          <w:lang w:val="fr-FR" w:eastAsia="en-US"/>
        </w:rPr>
      </w:pPr>
      <w:r w:rsidRPr="00B13D60">
        <w:rPr>
          <w:rFonts w:ascii="Arial" w:eastAsia="Calibri" w:hAnsi="Arial" w:cs="Arial"/>
          <w:sz w:val="20"/>
          <w:szCs w:val="20"/>
          <w:lang w:val="fr-FR" w:eastAsia="en-US"/>
        </w:rPr>
        <w:t xml:space="preserve">6 </w:t>
      </w:r>
      <w:r w:rsidR="00745A13" w:rsidRPr="00B13D60">
        <w:rPr>
          <w:rFonts w:ascii="Arial" w:eastAsia="Calibri" w:hAnsi="Arial" w:cs="Arial"/>
          <w:sz w:val="20"/>
          <w:szCs w:val="20"/>
          <w:lang w:val="fr-FR" w:eastAsia="en-US"/>
        </w:rPr>
        <w:t>r</w:t>
      </w:r>
      <w:r w:rsidRPr="00B13D60">
        <w:rPr>
          <w:rFonts w:ascii="Arial" w:eastAsia="Calibri" w:hAnsi="Arial" w:cs="Arial"/>
          <w:sz w:val="20"/>
          <w:szCs w:val="20"/>
          <w:lang w:val="fr-FR" w:eastAsia="en-US"/>
        </w:rPr>
        <w:t>oute de Trèves, L-2633 Senningerberg</w:t>
      </w:r>
    </w:p>
    <w:p w14:paraId="17C1B7FF" w14:textId="77777777" w:rsidR="00B6125F" w:rsidRPr="00B13D60" w:rsidRDefault="00B6125F" w:rsidP="00E216A4">
      <w:pPr>
        <w:spacing w:line="276" w:lineRule="auto"/>
        <w:jc w:val="center"/>
        <w:rPr>
          <w:rFonts w:ascii="Arial" w:eastAsia="Calibri" w:hAnsi="Arial" w:cs="Arial"/>
          <w:sz w:val="20"/>
          <w:szCs w:val="20"/>
          <w:lang w:val="fr-FR" w:eastAsia="en-US"/>
        </w:rPr>
      </w:pPr>
      <w:r w:rsidRPr="00B13D60">
        <w:rPr>
          <w:rFonts w:ascii="Arial" w:eastAsia="Calibri" w:hAnsi="Arial" w:cs="Arial"/>
          <w:sz w:val="20"/>
          <w:szCs w:val="20"/>
          <w:lang w:val="fr-FR" w:eastAsia="en-US"/>
        </w:rPr>
        <w:t>Grand Duchy of Luxembourg</w:t>
      </w:r>
    </w:p>
    <w:p w14:paraId="7DBC6CFA" w14:textId="77777777" w:rsidR="00B6125F" w:rsidRPr="00B13D60" w:rsidRDefault="00B6125F" w:rsidP="00E216A4">
      <w:pPr>
        <w:spacing w:line="276" w:lineRule="auto"/>
        <w:jc w:val="center"/>
        <w:rPr>
          <w:rFonts w:ascii="Arial" w:eastAsia="Calibri" w:hAnsi="Arial" w:cs="Arial"/>
          <w:i/>
          <w:iCs/>
          <w:sz w:val="20"/>
          <w:szCs w:val="20"/>
          <w:lang w:val="fr-FR" w:eastAsia="en-US"/>
        </w:rPr>
      </w:pPr>
      <w:r w:rsidRPr="00B13D60">
        <w:rPr>
          <w:rFonts w:ascii="Arial" w:eastAsia="Calibri" w:hAnsi="Arial" w:cs="Arial"/>
          <w:sz w:val="20"/>
          <w:szCs w:val="20"/>
          <w:lang w:val="fr-FR" w:eastAsia="en-US"/>
        </w:rPr>
        <w:t xml:space="preserve">R.C.S. Luxembourg: </w:t>
      </w:r>
      <w:r w:rsidRPr="00B13D60">
        <w:rPr>
          <w:rFonts w:ascii="Arial" w:eastAsia="Times New Roman" w:hAnsi="Arial" w:cs="Arial"/>
          <w:snapToGrid w:val="0"/>
          <w:sz w:val="20"/>
          <w:szCs w:val="20"/>
          <w:lang w:val="fr-FR" w:eastAsia="en-US"/>
        </w:rPr>
        <w:t>B 58.959</w:t>
      </w:r>
    </w:p>
    <w:p w14:paraId="40ADADA1" w14:textId="53434A63" w:rsidR="008C11EB" w:rsidRPr="00B13D60" w:rsidRDefault="00B6125F" w:rsidP="00E216A4">
      <w:pPr>
        <w:tabs>
          <w:tab w:val="left" w:pos="567"/>
          <w:tab w:val="left" w:pos="1134"/>
        </w:tabs>
        <w:spacing w:line="276" w:lineRule="auto"/>
        <w:jc w:val="center"/>
        <w:rPr>
          <w:rFonts w:ascii="Arial" w:eastAsia="Calibri" w:hAnsi="Arial" w:cs="Arial"/>
          <w:sz w:val="20"/>
          <w:szCs w:val="20"/>
          <w:lang w:eastAsia="en-US"/>
        </w:rPr>
      </w:pPr>
      <w:r w:rsidRPr="00B13D60">
        <w:rPr>
          <w:rFonts w:ascii="Arial" w:eastAsia="Calibri" w:hAnsi="Arial" w:cs="Arial"/>
          <w:sz w:val="20"/>
          <w:szCs w:val="20"/>
          <w:lang w:eastAsia="en-US"/>
        </w:rPr>
        <w:t xml:space="preserve">(the </w:t>
      </w:r>
      <w:r w:rsidR="004C7104" w:rsidRPr="00B13D60">
        <w:rPr>
          <w:rFonts w:ascii="Arial" w:eastAsia="Calibri" w:hAnsi="Arial" w:cs="Arial"/>
          <w:sz w:val="20"/>
          <w:szCs w:val="20"/>
          <w:lang w:eastAsia="en-US"/>
        </w:rPr>
        <w:t>“</w:t>
      </w:r>
      <w:r w:rsidR="00423FA5" w:rsidRPr="00B13D60">
        <w:rPr>
          <w:rFonts w:ascii="Arial" w:eastAsia="Calibri" w:hAnsi="Arial" w:cs="Arial"/>
          <w:b/>
          <w:bCs/>
          <w:sz w:val="20"/>
          <w:szCs w:val="20"/>
          <w:lang w:eastAsia="en-US"/>
        </w:rPr>
        <w:t>Company</w:t>
      </w:r>
      <w:r w:rsidR="004C7104" w:rsidRPr="00B13D60">
        <w:rPr>
          <w:rFonts w:ascii="Arial" w:eastAsia="Calibri" w:hAnsi="Arial" w:cs="Arial"/>
          <w:sz w:val="20"/>
          <w:szCs w:val="20"/>
          <w:lang w:eastAsia="en-US"/>
        </w:rPr>
        <w:t>”</w:t>
      </w:r>
      <w:r w:rsidRPr="00B13D60">
        <w:rPr>
          <w:rFonts w:ascii="Arial" w:eastAsia="Calibri" w:hAnsi="Arial" w:cs="Arial"/>
          <w:sz w:val="20"/>
          <w:szCs w:val="20"/>
          <w:lang w:eastAsia="en-US"/>
        </w:rPr>
        <w:t>)</w:t>
      </w:r>
    </w:p>
    <w:p w14:paraId="61EAC83C" w14:textId="77777777" w:rsidR="00B6125F" w:rsidRPr="00B13D60" w:rsidRDefault="00B6125F" w:rsidP="00E216A4">
      <w:pPr>
        <w:tabs>
          <w:tab w:val="left" w:pos="567"/>
          <w:tab w:val="left" w:pos="1134"/>
        </w:tabs>
        <w:spacing w:line="276" w:lineRule="auto"/>
        <w:jc w:val="center"/>
        <w:rPr>
          <w:rFonts w:ascii="Arial" w:eastAsia="MS Mincho" w:hAnsi="Arial" w:cs="Arial"/>
          <w:b/>
          <w:sz w:val="20"/>
          <w:szCs w:val="20"/>
          <w:lang w:eastAsia="ja-JP"/>
        </w:rPr>
      </w:pPr>
    </w:p>
    <w:p w14:paraId="0710A255" w14:textId="77777777" w:rsidR="008C11EB" w:rsidRPr="00B13D60" w:rsidRDefault="008C11EB" w:rsidP="00E216A4">
      <w:pPr>
        <w:pBdr>
          <w:top w:val="single" w:sz="4" w:space="1" w:color="auto"/>
          <w:bottom w:val="single" w:sz="4" w:space="1" w:color="auto"/>
        </w:pBdr>
        <w:spacing w:line="276" w:lineRule="auto"/>
        <w:jc w:val="center"/>
        <w:rPr>
          <w:rFonts w:ascii="Arial" w:eastAsia="MS Mincho" w:hAnsi="Arial" w:cs="Arial"/>
          <w:sz w:val="20"/>
          <w:szCs w:val="20"/>
          <w:lang w:eastAsia="en-US"/>
        </w:rPr>
      </w:pPr>
    </w:p>
    <w:p w14:paraId="24304603" w14:textId="77777777" w:rsidR="008C11EB" w:rsidRPr="00B13D60" w:rsidRDefault="005B1599" w:rsidP="00E216A4">
      <w:pPr>
        <w:pBdr>
          <w:top w:val="single" w:sz="4" w:space="1" w:color="auto"/>
          <w:bottom w:val="single" w:sz="4" w:space="1" w:color="auto"/>
        </w:pBdr>
        <w:spacing w:line="276" w:lineRule="auto"/>
        <w:jc w:val="center"/>
        <w:rPr>
          <w:rFonts w:ascii="Arial" w:eastAsia="MS Mincho" w:hAnsi="Arial" w:cs="Arial"/>
          <w:b/>
          <w:sz w:val="20"/>
          <w:szCs w:val="20"/>
          <w:lang w:eastAsia="en-US"/>
        </w:rPr>
      </w:pPr>
      <w:r w:rsidRPr="00B13D60">
        <w:rPr>
          <w:rFonts w:ascii="Arial" w:eastAsia="MS Mincho" w:hAnsi="Arial" w:cs="Arial"/>
          <w:b/>
          <w:sz w:val="20"/>
          <w:szCs w:val="20"/>
          <w:lang w:eastAsia="en-US"/>
        </w:rPr>
        <w:t xml:space="preserve">NOTICE TO SHAREHOLDERS OF THE </w:t>
      </w:r>
      <w:r w:rsidR="00457847" w:rsidRPr="00B13D60">
        <w:rPr>
          <w:rFonts w:ascii="Arial" w:eastAsia="Calibri" w:hAnsi="Arial" w:cs="Arial"/>
          <w:b/>
          <w:bCs/>
          <w:sz w:val="20"/>
          <w:szCs w:val="20"/>
          <w:lang w:eastAsia="en-US"/>
        </w:rPr>
        <w:t>F</w:t>
      </w:r>
      <w:r w:rsidR="00A031DF" w:rsidRPr="00B13D60">
        <w:rPr>
          <w:rFonts w:ascii="Arial" w:eastAsia="Calibri" w:hAnsi="Arial" w:cs="Arial"/>
          <w:b/>
          <w:bCs/>
          <w:sz w:val="20"/>
          <w:szCs w:val="20"/>
          <w:lang w:eastAsia="en-US"/>
        </w:rPr>
        <w:t>UND</w:t>
      </w:r>
    </w:p>
    <w:p w14:paraId="6AFA9E3B" w14:textId="77777777" w:rsidR="008C11EB" w:rsidRPr="00B13D60" w:rsidRDefault="008C11EB" w:rsidP="00E216A4">
      <w:pPr>
        <w:pBdr>
          <w:top w:val="single" w:sz="4" w:space="1" w:color="auto"/>
          <w:bottom w:val="single" w:sz="4" w:space="1" w:color="auto"/>
        </w:pBdr>
        <w:spacing w:line="276" w:lineRule="auto"/>
        <w:jc w:val="center"/>
        <w:rPr>
          <w:rFonts w:ascii="Arial" w:eastAsia="MS Mincho" w:hAnsi="Arial" w:cs="Arial"/>
          <w:b/>
          <w:sz w:val="20"/>
          <w:szCs w:val="20"/>
          <w:lang w:eastAsia="ja-JP"/>
        </w:rPr>
      </w:pPr>
    </w:p>
    <w:p w14:paraId="2B951FAB" w14:textId="77777777" w:rsidR="00114F8D" w:rsidRPr="00B13D60" w:rsidRDefault="00114F8D" w:rsidP="00E216A4">
      <w:pPr>
        <w:spacing w:line="276" w:lineRule="auto"/>
        <w:ind w:left="5528"/>
        <w:rPr>
          <w:rFonts w:ascii="Arial" w:eastAsiaTheme="minorHAnsi" w:hAnsi="Arial" w:cs="Arial"/>
          <w:sz w:val="20"/>
          <w:szCs w:val="20"/>
          <w:lang w:eastAsia="en-US"/>
        </w:rPr>
      </w:pPr>
    </w:p>
    <w:p w14:paraId="12EC9BB2" w14:textId="77777777" w:rsidR="0085749F" w:rsidRPr="00B13D60" w:rsidRDefault="0085749F" w:rsidP="00E216A4">
      <w:pPr>
        <w:widowControl w:val="0"/>
        <w:tabs>
          <w:tab w:val="right" w:pos="9639"/>
        </w:tabs>
        <w:spacing w:line="276" w:lineRule="auto"/>
        <w:rPr>
          <w:rFonts w:ascii="Arial" w:hAnsi="Arial" w:cs="Arial"/>
          <w:sz w:val="20"/>
          <w:szCs w:val="20"/>
          <w:u w:val="single"/>
        </w:rPr>
      </w:pPr>
    </w:p>
    <w:p w14:paraId="1A1DB476" w14:textId="7B6C9A5F" w:rsidR="0085749F" w:rsidRPr="00B13D60" w:rsidRDefault="00103CF8" w:rsidP="00E10404">
      <w:pPr>
        <w:widowControl w:val="0"/>
        <w:tabs>
          <w:tab w:val="right" w:pos="9639"/>
        </w:tabs>
        <w:spacing w:line="276" w:lineRule="auto"/>
        <w:ind w:firstLine="7200"/>
        <w:rPr>
          <w:rFonts w:ascii="Arial" w:hAnsi="Arial" w:cs="Arial"/>
          <w:sz w:val="20"/>
          <w:szCs w:val="20"/>
          <w:u w:val="single"/>
        </w:rPr>
      </w:pPr>
      <w:r w:rsidRPr="00B13D60">
        <w:rPr>
          <w:rFonts w:ascii="Arial" w:hAnsi="Arial" w:cs="Arial"/>
          <w:sz w:val="20"/>
          <w:szCs w:val="20"/>
        </w:rPr>
        <w:t xml:space="preserve">  </w:t>
      </w:r>
      <w:r w:rsidR="0085749F" w:rsidRPr="00B13D60">
        <w:rPr>
          <w:rFonts w:ascii="Arial" w:hAnsi="Arial" w:cs="Arial"/>
          <w:sz w:val="20"/>
          <w:szCs w:val="20"/>
          <w:u w:val="single"/>
        </w:rPr>
        <w:t>By registered mail</w:t>
      </w:r>
    </w:p>
    <w:p w14:paraId="265BFAA9" w14:textId="77777777" w:rsidR="00E10404" w:rsidRPr="00B13D60" w:rsidRDefault="00E10404" w:rsidP="00E10404">
      <w:pPr>
        <w:widowControl w:val="0"/>
        <w:tabs>
          <w:tab w:val="right" w:pos="9639"/>
        </w:tabs>
        <w:spacing w:line="276" w:lineRule="auto"/>
        <w:ind w:firstLine="7200"/>
        <w:rPr>
          <w:rFonts w:ascii="Arial" w:hAnsi="Arial" w:cs="Arial"/>
          <w:sz w:val="20"/>
          <w:szCs w:val="20"/>
        </w:rPr>
      </w:pPr>
    </w:p>
    <w:p w14:paraId="36D40261" w14:textId="1BC88C6D" w:rsidR="00756018" w:rsidRPr="00B13D60" w:rsidRDefault="00756018" w:rsidP="00A26495">
      <w:pPr>
        <w:spacing w:after="200" w:line="276" w:lineRule="auto"/>
        <w:jc w:val="right"/>
        <w:rPr>
          <w:rFonts w:ascii="Arial" w:eastAsiaTheme="minorHAnsi" w:hAnsi="Arial" w:cs="Arial"/>
          <w:sz w:val="20"/>
          <w:szCs w:val="20"/>
          <w:lang w:eastAsia="en-US"/>
        </w:rPr>
      </w:pPr>
      <w:r w:rsidRPr="00B13D60">
        <w:rPr>
          <w:rFonts w:ascii="Arial" w:eastAsiaTheme="minorHAnsi" w:hAnsi="Arial" w:cs="Arial"/>
          <w:sz w:val="20"/>
          <w:szCs w:val="20"/>
          <w:lang w:eastAsia="en-US"/>
        </w:rPr>
        <w:t>Luxembourg,</w:t>
      </w:r>
      <w:r w:rsidR="007C7E17" w:rsidRPr="00B13D60">
        <w:rPr>
          <w:rFonts w:ascii="Arial" w:eastAsiaTheme="minorHAnsi" w:hAnsi="Arial" w:cs="Arial"/>
          <w:sz w:val="20"/>
          <w:szCs w:val="20"/>
          <w:lang w:eastAsia="en-US"/>
        </w:rPr>
        <w:t xml:space="preserve"> </w:t>
      </w:r>
      <w:r w:rsidR="00A20342" w:rsidRPr="00B13D60">
        <w:rPr>
          <w:rFonts w:ascii="Arial" w:eastAsiaTheme="minorHAnsi" w:hAnsi="Arial" w:cs="Arial"/>
          <w:sz w:val="20"/>
          <w:szCs w:val="20"/>
          <w:lang w:eastAsia="en-US"/>
        </w:rPr>
        <w:t xml:space="preserve">29 </w:t>
      </w:r>
      <w:r w:rsidR="00774806" w:rsidRPr="00B13D60">
        <w:rPr>
          <w:rFonts w:ascii="Arial" w:eastAsiaTheme="minorHAnsi" w:hAnsi="Arial" w:cs="Arial"/>
          <w:sz w:val="20"/>
          <w:szCs w:val="20"/>
          <w:lang w:eastAsia="en-US"/>
        </w:rPr>
        <w:t>September</w:t>
      </w:r>
      <w:r w:rsidR="00102C4E" w:rsidRPr="00B13D60">
        <w:rPr>
          <w:rFonts w:ascii="Arial" w:eastAsiaTheme="minorHAnsi" w:hAnsi="Arial" w:cs="Arial"/>
          <w:sz w:val="20"/>
          <w:szCs w:val="20"/>
          <w:lang w:eastAsia="en-US"/>
        </w:rPr>
        <w:t xml:space="preserve"> 2021</w:t>
      </w:r>
    </w:p>
    <w:p w14:paraId="7E6C05B3" w14:textId="77777777" w:rsidR="00B6125F" w:rsidRPr="00B13D60" w:rsidRDefault="00B6125F" w:rsidP="00E216A4">
      <w:pPr>
        <w:spacing w:line="276" w:lineRule="auto"/>
        <w:rPr>
          <w:rFonts w:ascii="Arial" w:eastAsiaTheme="minorHAnsi" w:hAnsi="Arial" w:cs="Arial"/>
          <w:sz w:val="20"/>
          <w:szCs w:val="20"/>
          <w:lang w:eastAsia="en-US"/>
        </w:rPr>
      </w:pPr>
      <w:r w:rsidRPr="00B13D60">
        <w:rPr>
          <w:rFonts w:ascii="Arial" w:eastAsiaTheme="minorHAnsi" w:hAnsi="Arial" w:cs="Arial"/>
          <w:sz w:val="20"/>
          <w:szCs w:val="20"/>
          <w:lang w:eastAsia="en-US"/>
        </w:rPr>
        <w:t>Dear Investor,</w:t>
      </w:r>
    </w:p>
    <w:p w14:paraId="11238DC1" w14:textId="77777777" w:rsidR="00B6125F" w:rsidRPr="00B13D60" w:rsidRDefault="00B6125F" w:rsidP="00E216A4">
      <w:pPr>
        <w:spacing w:line="276" w:lineRule="auto"/>
        <w:rPr>
          <w:rFonts w:ascii="Arial" w:eastAsiaTheme="minorHAnsi" w:hAnsi="Arial" w:cs="Arial"/>
          <w:sz w:val="20"/>
          <w:szCs w:val="20"/>
          <w:lang w:eastAsia="en-US"/>
        </w:rPr>
      </w:pPr>
    </w:p>
    <w:p w14:paraId="1C01E3FB" w14:textId="12CBEDAA" w:rsidR="00756018" w:rsidRPr="00B13D60" w:rsidRDefault="00B6125F" w:rsidP="00E02D4A">
      <w:pPr>
        <w:widowControl w:val="0"/>
        <w:rPr>
          <w:rFonts w:ascii="Arial" w:eastAsiaTheme="minorHAnsi" w:hAnsi="Arial" w:cs="Arial"/>
          <w:sz w:val="20"/>
          <w:szCs w:val="20"/>
          <w:lang w:eastAsia="en-US"/>
        </w:rPr>
      </w:pPr>
      <w:r w:rsidRPr="00B13D60">
        <w:rPr>
          <w:rFonts w:ascii="Arial" w:eastAsiaTheme="minorHAnsi" w:hAnsi="Arial" w:cs="Arial"/>
          <w:sz w:val="20"/>
          <w:szCs w:val="20"/>
          <w:lang w:eastAsia="en-US"/>
        </w:rPr>
        <w:t xml:space="preserve">As a </w:t>
      </w:r>
      <w:r w:rsidR="00217D8D" w:rsidRPr="00B13D60">
        <w:rPr>
          <w:rFonts w:ascii="Arial" w:eastAsiaTheme="minorHAnsi" w:hAnsi="Arial" w:cs="Arial"/>
          <w:sz w:val="20"/>
          <w:szCs w:val="20"/>
          <w:lang w:eastAsia="en-US"/>
        </w:rPr>
        <w:t>S</w:t>
      </w:r>
      <w:r w:rsidRPr="00B13D60">
        <w:rPr>
          <w:rFonts w:ascii="Arial" w:eastAsiaTheme="minorHAnsi" w:hAnsi="Arial" w:cs="Arial"/>
          <w:sz w:val="20"/>
          <w:szCs w:val="20"/>
          <w:lang w:eastAsia="en-US"/>
        </w:rPr>
        <w:t xml:space="preserve">hareholder in the </w:t>
      </w:r>
      <w:r w:rsidR="00423FA5" w:rsidRPr="00B13D60">
        <w:rPr>
          <w:rFonts w:ascii="Arial" w:eastAsiaTheme="minorHAnsi" w:hAnsi="Arial" w:cs="Arial"/>
          <w:sz w:val="20"/>
          <w:szCs w:val="20"/>
          <w:lang w:eastAsia="en-US"/>
        </w:rPr>
        <w:t>Company</w:t>
      </w:r>
      <w:r w:rsidRPr="00B13D60">
        <w:rPr>
          <w:rFonts w:ascii="Arial" w:eastAsiaTheme="minorHAnsi" w:hAnsi="Arial" w:cs="Arial"/>
          <w:sz w:val="20"/>
          <w:szCs w:val="20"/>
          <w:lang w:eastAsia="en-US"/>
        </w:rPr>
        <w:t xml:space="preserve">, </w:t>
      </w:r>
      <w:r w:rsidR="0059640E" w:rsidRPr="00B13D60">
        <w:rPr>
          <w:rFonts w:ascii="Arial" w:eastAsiaTheme="minorHAnsi" w:hAnsi="Arial" w:cs="Arial"/>
          <w:sz w:val="20"/>
          <w:szCs w:val="20"/>
          <w:lang w:eastAsia="en-US"/>
        </w:rPr>
        <w:t xml:space="preserve">the board of directors of the </w:t>
      </w:r>
      <w:r w:rsidR="00423FA5" w:rsidRPr="00B13D60">
        <w:rPr>
          <w:rFonts w:ascii="Arial" w:eastAsiaTheme="minorHAnsi" w:hAnsi="Arial" w:cs="Arial"/>
          <w:sz w:val="20"/>
          <w:szCs w:val="20"/>
          <w:lang w:eastAsia="en-US"/>
        </w:rPr>
        <w:t xml:space="preserve">Company </w:t>
      </w:r>
      <w:r w:rsidR="0059640E" w:rsidRPr="00B13D60">
        <w:rPr>
          <w:rFonts w:ascii="Arial" w:eastAsiaTheme="minorHAnsi" w:hAnsi="Arial" w:cs="Arial"/>
          <w:sz w:val="20"/>
          <w:szCs w:val="20"/>
          <w:lang w:eastAsia="en-US"/>
        </w:rPr>
        <w:t xml:space="preserve">(the </w:t>
      </w:r>
      <w:r w:rsidR="004C7104" w:rsidRPr="00B13D60">
        <w:rPr>
          <w:rFonts w:ascii="Arial" w:eastAsiaTheme="minorHAnsi" w:hAnsi="Arial" w:cs="Arial"/>
          <w:sz w:val="20"/>
          <w:szCs w:val="20"/>
          <w:lang w:eastAsia="en-US"/>
        </w:rPr>
        <w:t>“</w:t>
      </w:r>
      <w:r w:rsidR="0059640E" w:rsidRPr="00B13D60">
        <w:rPr>
          <w:rFonts w:ascii="Arial" w:eastAsiaTheme="minorHAnsi" w:hAnsi="Arial" w:cs="Arial"/>
          <w:b/>
          <w:sz w:val="20"/>
          <w:szCs w:val="20"/>
          <w:lang w:eastAsia="en-US"/>
        </w:rPr>
        <w:t>Board of Directors</w:t>
      </w:r>
      <w:r w:rsidR="004C7104" w:rsidRPr="00B13D60">
        <w:rPr>
          <w:rFonts w:ascii="Arial" w:eastAsia="Calibri" w:hAnsi="Arial" w:cs="Arial"/>
          <w:sz w:val="20"/>
          <w:szCs w:val="20"/>
          <w:lang w:eastAsia="en-US"/>
        </w:rPr>
        <w:t>”</w:t>
      </w:r>
      <w:r w:rsidR="0059640E" w:rsidRPr="00B13D60">
        <w:rPr>
          <w:rFonts w:ascii="Arial" w:eastAsiaTheme="minorHAnsi" w:hAnsi="Arial" w:cs="Arial"/>
          <w:sz w:val="20"/>
          <w:szCs w:val="20"/>
          <w:lang w:eastAsia="en-US"/>
        </w:rPr>
        <w:t xml:space="preserve">) hereby </w:t>
      </w:r>
      <w:r w:rsidRPr="00B13D60">
        <w:rPr>
          <w:rFonts w:ascii="Arial" w:eastAsiaTheme="minorHAnsi" w:hAnsi="Arial" w:cs="Arial"/>
          <w:sz w:val="20"/>
          <w:szCs w:val="20"/>
          <w:lang w:eastAsia="en-US"/>
        </w:rPr>
        <w:t>inform</w:t>
      </w:r>
      <w:r w:rsidR="0059640E" w:rsidRPr="00B13D60">
        <w:rPr>
          <w:rFonts w:ascii="Arial" w:eastAsiaTheme="minorHAnsi" w:hAnsi="Arial" w:cs="Arial"/>
          <w:sz w:val="20"/>
          <w:szCs w:val="20"/>
          <w:lang w:eastAsia="en-US"/>
        </w:rPr>
        <w:t>s you</w:t>
      </w:r>
      <w:r w:rsidRPr="00B13D60">
        <w:rPr>
          <w:rFonts w:ascii="Arial" w:eastAsiaTheme="minorHAnsi" w:hAnsi="Arial" w:cs="Arial"/>
          <w:sz w:val="20"/>
          <w:szCs w:val="20"/>
          <w:lang w:eastAsia="en-US"/>
        </w:rPr>
        <w:t xml:space="preserve"> of certain changes </w:t>
      </w:r>
      <w:r w:rsidR="0059640E" w:rsidRPr="00B13D60">
        <w:rPr>
          <w:rFonts w:ascii="Arial" w:eastAsiaTheme="minorHAnsi" w:hAnsi="Arial" w:cs="Arial"/>
          <w:sz w:val="20"/>
          <w:szCs w:val="20"/>
          <w:lang w:eastAsia="en-US"/>
        </w:rPr>
        <w:t xml:space="preserve">concerning the </w:t>
      </w:r>
      <w:r w:rsidR="00423FA5" w:rsidRPr="00B13D60">
        <w:rPr>
          <w:rFonts w:ascii="Arial" w:eastAsiaTheme="minorHAnsi" w:hAnsi="Arial" w:cs="Arial"/>
          <w:sz w:val="20"/>
          <w:szCs w:val="20"/>
          <w:lang w:eastAsia="en-US"/>
        </w:rPr>
        <w:t xml:space="preserve">Company </w:t>
      </w:r>
      <w:r w:rsidR="00312AF0" w:rsidRPr="00B13D60">
        <w:rPr>
          <w:rFonts w:ascii="Arial" w:eastAsiaTheme="minorHAnsi" w:hAnsi="Arial" w:cs="Arial"/>
          <w:sz w:val="20"/>
          <w:szCs w:val="20"/>
          <w:lang w:eastAsia="en-US"/>
        </w:rPr>
        <w:t xml:space="preserve">and its sub-funds (the </w:t>
      </w:r>
      <w:r w:rsidR="004C7104" w:rsidRPr="00B13D60">
        <w:rPr>
          <w:rFonts w:ascii="Arial" w:eastAsiaTheme="minorHAnsi" w:hAnsi="Arial" w:cs="Arial"/>
          <w:sz w:val="20"/>
          <w:szCs w:val="20"/>
          <w:lang w:eastAsia="en-US"/>
        </w:rPr>
        <w:t>“</w:t>
      </w:r>
      <w:r w:rsidR="00312AF0" w:rsidRPr="00B13D60">
        <w:rPr>
          <w:rFonts w:ascii="Arial" w:eastAsiaTheme="minorHAnsi" w:hAnsi="Arial" w:cs="Arial"/>
          <w:b/>
          <w:sz w:val="20"/>
          <w:szCs w:val="20"/>
          <w:lang w:eastAsia="en-US"/>
        </w:rPr>
        <w:t>Sub-funds</w:t>
      </w:r>
      <w:r w:rsidR="004C7104" w:rsidRPr="00B13D60">
        <w:rPr>
          <w:rFonts w:ascii="Arial" w:eastAsia="Calibri" w:hAnsi="Arial" w:cs="Arial"/>
          <w:sz w:val="20"/>
          <w:szCs w:val="20"/>
          <w:lang w:eastAsia="en-US"/>
        </w:rPr>
        <w:t>”</w:t>
      </w:r>
      <w:r w:rsidR="00312AF0" w:rsidRPr="00B13D60">
        <w:rPr>
          <w:rFonts w:ascii="Arial" w:eastAsiaTheme="minorHAnsi" w:hAnsi="Arial" w:cs="Arial"/>
          <w:sz w:val="20"/>
          <w:szCs w:val="20"/>
          <w:lang w:eastAsia="en-US"/>
        </w:rPr>
        <w:t>)</w:t>
      </w:r>
      <w:r w:rsidRPr="00B13D60">
        <w:rPr>
          <w:rFonts w:ascii="Arial" w:eastAsiaTheme="minorHAnsi" w:hAnsi="Arial" w:cs="Arial"/>
          <w:sz w:val="20"/>
          <w:szCs w:val="20"/>
          <w:lang w:eastAsia="en-US"/>
        </w:rPr>
        <w:t>.</w:t>
      </w:r>
    </w:p>
    <w:p w14:paraId="7122867F" w14:textId="50D97E6E" w:rsidR="00595774" w:rsidRPr="00B13D60" w:rsidRDefault="00595774" w:rsidP="00E02D4A">
      <w:pPr>
        <w:widowControl w:val="0"/>
        <w:rPr>
          <w:rFonts w:ascii="Arial" w:eastAsiaTheme="minorHAnsi" w:hAnsi="Arial" w:cs="Arial"/>
          <w:sz w:val="20"/>
          <w:szCs w:val="20"/>
          <w:lang w:eastAsia="en-US"/>
        </w:rPr>
      </w:pPr>
    </w:p>
    <w:p w14:paraId="42D42F95" w14:textId="77BFE4C5" w:rsidR="00595774" w:rsidRPr="00B13D60" w:rsidRDefault="00595774" w:rsidP="00E02D4A">
      <w:pPr>
        <w:autoSpaceDE w:val="0"/>
        <w:autoSpaceDN w:val="0"/>
        <w:spacing w:line="276" w:lineRule="auto"/>
        <w:rPr>
          <w:rFonts w:ascii="Arial" w:eastAsiaTheme="minorHAnsi" w:hAnsi="Arial" w:cs="Arial"/>
          <w:sz w:val="20"/>
          <w:szCs w:val="20"/>
          <w:lang w:eastAsia="en-US"/>
        </w:rPr>
      </w:pPr>
      <w:r w:rsidRPr="00B13D60">
        <w:rPr>
          <w:rFonts w:ascii="Arial" w:eastAsiaTheme="minorHAnsi" w:hAnsi="Arial" w:cs="Arial"/>
          <w:sz w:val="20"/>
          <w:szCs w:val="20"/>
          <w:lang w:eastAsia="en-US"/>
        </w:rPr>
        <w:t xml:space="preserve">Unless otherwise indicate below, the changes will become effective as from </w:t>
      </w:r>
      <w:r w:rsidR="00A20342" w:rsidRPr="00B13D60">
        <w:rPr>
          <w:rFonts w:ascii="Arial" w:eastAsiaTheme="minorHAnsi" w:hAnsi="Arial" w:cs="Arial"/>
          <w:sz w:val="20"/>
          <w:szCs w:val="20"/>
          <w:lang w:eastAsia="en-US"/>
        </w:rPr>
        <w:t xml:space="preserve">29 </w:t>
      </w:r>
      <w:r w:rsidR="00EF7415" w:rsidRPr="00B13D60">
        <w:rPr>
          <w:rFonts w:ascii="Arial" w:eastAsiaTheme="minorHAnsi" w:hAnsi="Arial" w:cs="Arial"/>
          <w:sz w:val="20"/>
          <w:szCs w:val="20"/>
          <w:lang w:eastAsia="en-US"/>
        </w:rPr>
        <w:t>October 2021</w:t>
      </w:r>
      <w:r w:rsidRPr="00B13D60">
        <w:rPr>
          <w:rFonts w:ascii="Arial" w:eastAsiaTheme="minorHAnsi" w:hAnsi="Arial" w:cs="Arial"/>
          <w:sz w:val="20"/>
          <w:szCs w:val="20"/>
          <w:lang w:eastAsia="en-US"/>
        </w:rPr>
        <w:t>.</w:t>
      </w:r>
    </w:p>
    <w:p w14:paraId="0B865ACC" w14:textId="3C56005A" w:rsidR="001814D7" w:rsidRPr="00B13D60" w:rsidRDefault="001814D7" w:rsidP="00AE1625">
      <w:pPr>
        <w:widowControl w:val="0"/>
        <w:rPr>
          <w:rFonts w:ascii="Arial" w:hAnsi="Arial" w:cs="Arial"/>
          <w:color w:val="000000"/>
          <w:sz w:val="20"/>
          <w:szCs w:val="20"/>
        </w:rPr>
      </w:pPr>
    </w:p>
    <w:p w14:paraId="77C8524D" w14:textId="7F06054C" w:rsidR="0003326B" w:rsidRPr="00B13D60" w:rsidRDefault="00EB63D2" w:rsidP="00E02D4A">
      <w:pPr>
        <w:pStyle w:val="ListParagraph"/>
        <w:keepNext/>
        <w:numPr>
          <w:ilvl w:val="0"/>
          <w:numId w:val="8"/>
        </w:numPr>
        <w:spacing w:line="276" w:lineRule="auto"/>
        <w:ind w:left="567" w:hanging="567"/>
        <w:jc w:val="both"/>
        <w:rPr>
          <w:rFonts w:ascii="Arial" w:hAnsi="Arial" w:cs="Arial"/>
          <w:b/>
          <w:bCs/>
          <w:color w:val="000000"/>
          <w:sz w:val="20"/>
          <w:szCs w:val="20"/>
        </w:rPr>
      </w:pPr>
      <w:r w:rsidRPr="00B13D60">
        <w:rPr>
          <w:rFonts w:ascii="Arial" w:hAnsi="Arial" w:cs="Arial"/>
          <w:b/>
          <w:bCs/>
          <w:color w:val="000000"/>
          <w:sz w:val="20"/>
          <w:szCs w:val="20"/>
        </w:rPr>
        <w:t xml:space="preserve">Replacement </w:t>
      </w:r>
      <w:r w:rsidR="0003326B" w:rsidRPr="00B13D60">
        <w:rPr>
          <w:rFonts w:ascii="Arial" w:hAnsi="Arial" w:cs="Arial"/>
          <w:b/>
          <w:bCs/>
          <w:color w:val="000000"/>
          <w:sz w:val="20"/>
          <w:szCs w:val="20"/>
        </w:rPr>
        <w:t xml:space="preserve">of </w:t>
      </w:r>
      <w:bookmarkStart w:id="0" w:name="_Hlk74576738"/>
      <w:r w:rsidRPr="00B13D60">
        <w:rPr>
          <w:rFonts w:ascii="Arial" w:hAnsi="Arial" w:cs="Arial"/>
          <w:b/>
          <w:bCs/>
          <w:color w:val="000000"/>
          <w:sz w:val="20"/>
          <w:szCs w:val="20"/>
        </w:rPr>
        <w:t xml:space="preserve">the </w:t>
      </w:r>
      <w:r w:rsidR="0003326B" w:rsidRPr="00B13D60">
        <w:rPr>
          <w:rFonts w:ascii="Arial" w:hAnsi="Arial" w:cs="Arial"/>
          <w:b/>
          <w:bCs/>
          <w:color w:val="000000"/>
          <w:sz w:val="20"/>
          <w:szCs w:val="20"/>
        </w:rPr>
        <w:t xml:space="preserve">minimal initial subscription amount </w:t>
      </w:r>
      <w:bookmarkEnd w:id="0"/>
      <w:r w:rsidRPr="00B13D60">
        <w:rPr>
          <w:rFonts w:ascii="Arial" w:hAnsi="Arial" w:cs="Arial"/>
          <w:b/>
          <w:bCs/>
          <w:color w:val="000000"/>
          <w:sz w:val="20"/>
          <w:szCs w:val="20"/>
        </w:rPr>
        <w:t xml:space="preserve">by a </w:t>
      </w:r>
      <w:r w:rsidR="0003326B" w:rsidRPr="00B13D60">
        <w:rPr>
          <w:rFonts w:ascii="Arial" w:hAnsi="Arial" w:cs="Arial"/>
          <w:b/>
          <w:bCs/>
          <w:color w:val="000000"/>
          <w:sz w:val="20"/>
          <w:szCs w:val="20"/>
        </w:rPr>
        <w:t xml:space="preserve">minimal holding </w:t>
      </w:r>
      <w:r w:rsidR="0003326B" w:rsidRPr="00B13D60">
        <w:rPr>
          <w:rFonts w:ascii="Arial" w:eastAsiaTheme="minorHAnsi" w:hAnsi="Arial" w:cs="Arial"/>
          <w:b/>
          <w:bCs/>
          <w:sz w:val="20"/>
          <w:szCs w:val="20"/>
          <w:lang w:eastAsia="en-US"/>
        </w:rPr>
        <w:t>amount</w:t>
      </w:r>
      <w:r w:rsidR="0003326B" w:rsidRPr="00B13D60">
        <w:t xml:space="preserve"> </w:t>
      </w:r>
    </w:p>
    <w:p w14:paraId="5B0A41D1" w14:textId="2639A713" w:rsidR="0003326B" w:rsidRPr="00B13D60" w:rsidRDefault="0003326B" w:rsidP="00AE1625">
      <w:pPr>
        <w:widowControl w:val="0"/>
        <w:rPr>
          <w:rFonts w:ascii="Arial" w:hAnsi="Arial" w:cs="Arial"/>
          <w:color w:val="000000"/>
          <w:sz w:val="20"/>
          <w:szCs w:val="20"/>
        </w:rPr>
      </w:pPr>
    </w:p>
    <w:p w14:paraId="51A150E0" w14:textId="7AD7194A" w:rsidR="00314DFE" w:rsidRPr="00B13D60" w:rsidRDefault="00314DFE" w:rsidP="00E02D4A">
      <w:pPr>
        <w:widowControl w:val="0"/>
        <w:rPr>
          <w:rFonts w:ascii="Arial" w:hAnsi="Arial" w:cs="Arial"/>
          <w:color w:val="000000"/>
          <w:sz w:val="20"/>
          <w:szCs w:val="20"/>
        </w:rPr>
      </w:pPr>
      <w:r w:rsidRPr="00B13D60">
        <w:rPr>
          <w:rFonts w:ascii="Arial" w:hAnsi="Arial" w:cs="Arial"/>
          <w:color w:val="000000"/>
          <w:sz w:val="20"/>
          <w:szCs w:val="20"/>
        </w:rPr>
        <w:t>Under section “2.1 Classes of Shares</w:t>
      </w:r>
      <w:r w:rsidR="00EB63D2" w:rsidRPr="00B13D60">
        <w:rPr>
          <w:rFonts w:ascii="Arial" w:hAnsi="Arial" w:cs="Arial"/>
          <w:color w:val="000000"/>
          <w:sz w:val="20"/>
          <w:szCs w:val="20"/>
        </w:rPr>
        <w:t>”</w:t>
      </w:r>
      <w:r w:rsidRPr="00B13D60">
        <w:rPr>
          <w:rFonts w:ascii="Arial" w:hAnsi="Arial" w:cs="Arial"/>
          <w:color w:val="000000"/>
          <w:sz w:val="20"/>
          <w:szCs w:val="20"/>
        </w:rPr>
        <w:t xml:space="preserve">, paragraph </w:t>
      </w:r>
      <w:r w:rsidR="00EB63D2" w:rsidRPr="00B13D60">
        <w:rPr>
          <w:rFonts w:ascii="Arial" w:hAnsi="Arial" w:cs="Arial"/>
          <w:color w:val="000000"/>
          <w:sz w:val="20"/>
          <w:szCs w:val="20"/>
        </w:rPr>
        <w:t>“</w:t>
      </w:r>
      <w:r w:rsidRPr="00B13D60">
        <w:rPr>
          <w:rFonts w:ascii="Arial" w:hAnsi="Arial" w:cs="Arial"/>
          <w:color w:val="000000"/>
          <w:sz w:val="20"/>
          <w:szCs w:val="20"/>
        </w:rPr>
        <w:t>Institutional Share Classes</w:t>
      </w:r>
      <w:r w:rsidR="00EB63D2" w:rsidRPr="00B13D60">
        <w:rPr>
          <w:rFonts w:ascii="Arial" w:hAnsi="Arial" w:cs="Arial"/>
          <w:color w:val="000000"/>
          <w:sz w:val="20"/>
          <w:szCs w:val="20"/>
        </w:rPr>
        <w:t>”</w:t>
      </w:r>
      <w:r w:rsidRPr="00B13D60">
        <w:rPr>
          <w:rFonts w:ascii="Arial" w:hAnsi="Arial" w:cs="Arial"/>
          <w:color w:val="000000"/>
          <w:sz w:val="20"/>
          <w:szCs w:val="20"/>
        </w:rPr>
        <w:t xml:space="preserve">, of the Prospectus, all institutional Classes of </w:t>
      </w:r>
      <w:r w:rsidR="00BE14D8" w:rsidRPr="00B13D60">
        <w:rPr>
          <w:rFonts w:ascii="Arial" w:hAnsi="Arial" w:cs="Arial"/>
          <w:color w:val="000000"/>
          <w:sz w:val="20"/>
          <w:szCs w:val="20"/>
        </w:rPr>
        <w:t>S</w:t>
      </w:r>
      <w:r w:rsidRPr="00B13D60">
        <w:rPr>
          <w:rFonts w:ascii="Arial" w:hAnsi="Arial" w:cs="Arial"/>
          <w:color w:val="000000"/>
          <w:sz w:val="20"/>
          <w:szCs w:val="20"/>
        </w:rPr>
        <w:t xml:space="preserve">hares, except ‘J’, 'Z', 'ZH', ‘Z2’, Z2H’, ‘ZB’, ‘ZEH’ and ‘ZBH’ have a minimum initial subscription amount of (the equivalent of) EUR 500,000. The minimum initial subscription amount </w:t>
      </w:r>
      <w:r w:rsidR="00AF144C" w:rsidRPr="00B13D60">
        <w:rPr>
          <w:rFonts w:ascii="Arial" w:hAnsi="Arial" w:cs="Arial"/>
          <w:color w:val="000000"/>
          <w:sz w:val="20"/>
          <w:szCs w:val="20"/>
        </w:rPr>
        <w:t>has been</w:t>
      </w:r>
      <w:r w:rsidRPr="00B13D60">
        <w:rPr>
          <w:rFonts w:ascii="Arial" w:hAnsi="Arial" w:cs="Arial"/>
          <w:color w:val="000000"/>
          <w:sz w:val="20"/>
          <w:szCs w:val="20"/>
        </w:rPr>
        <w:t xml:space="preserve"> replaced by </w:t>
      </w:r>
      <w:r w:rsidR="00EB63D2" w:rsidRPr="00B13D60">
        <w:rPr>
          <w:rFonts w:ascii="Arial" w:hAnsi="Arial" w:cs="Arial"/>
          <w:color w:val="000000"/>
          <w:sz w:val="20"/>
          <w:szCs w:val="20"/>
        </w:rPr>
        <w:t xml:space="preserve">a </w:t>
      </w:r>
      <w:r w:rsidRPr="00B13D60">
        <w:rPr>
          <w:rFonts w:ascii="Arial" w:hAnsi="Arial" w:cs="Arial"/>
          <w:color w:val="000000"/>
          <w:sz w:val="20"/>
          <w:szCs w:val="20"/>
        </w:rPr>
        <w:t>minimum holding amount:</w:t>
      </w:r>
    </w:p>
    <w:p w14:paraId="34A87F69" w14:textId="77777777" w:rsidR="00314DFE" w:rsidRPr="00B13D60" w:rsidRDefault="00314DFE" w:rsidP="00E02D4A">
      <w:pPr>
        <w:widowControl w:val="0"/>
        <w:rPr>
          <w:rFonts w:ascii="Arial" w:hAnsi="Arial" w:cs="Arial"/>
          <w:color w:val="000000"/>
          <w:sz w:val="20"/>
          <w:szCs w:val="20"/>
        </w:rPr>
      </w:pPr>
    </w:p>
    <w:p w14:paraId="4A585808" w14:textId="0F084C10" w:rsidR="001814D7" w:rsidRPr="00B13D60" w:rsidRDefault="00314DFE" w:rsidP="00314DFE">
      <w:pPr>
        <w:keepNext/>
        <w:keepLines/>
        <w:widowControl w:val="0"/>
        <w:rPr>
          <w:rFonts w:ascii="Arial" w:eastAsia="Times New Roman" w:hAnsi="Arial" w:cs="Arial"/>
          <w:i/>
          <w:iCs/>
          <w:spacing w:val="-2"/>
          <w:sz w:val="20"/>
          <w:lang w:eastAsia="nl-NL"/>
        </w:rPr>
      </w:pPr>
      <w:r w:rsidRPr="00B13D60">
        <w:rPr>
          <w:rFonts w:ascii="Arial" w:eastAsia="Times New Roman" w:hAnsi="Arial" w:cs="Arial"/>
          <w:i/>
          <w:iCs/>
          <w:spacing w:val="-2"/>
          <w:sz w:val="20"/>
          <w:lang w:eastAsia="nl-NL"/>
        </w:rPr>
        <w:t xml:space="preserve">All Institutional Classes of Shares, except </w:t>
      </w:r>
      <w:r w:rsidRPr="00B13D60">
        <w:rPr>
          <w:rFonts w:ascii="Arial" w:eastAsia="Times New Roman" w:hAnsi="Arial" w:cs="Arial"/>
          <w:i/>
          <w:iCs/>
          <w:sz w:val="20"/>
          <w:lang w:eastAsia="nl-NL"/>
        </w:rPr>
        <w:t>'</w:t>
      </w:r>
      <w:r w:rsidRPr="00B13D60">
        <w:rPr>
          <w:rFonts w:ascii="Arial" w:eastAsia="Times New Roman" w:hAnsi="Arial" w:cs="Arial"/>
          <w:i/>
          <w:iCs/>
          <w:spacing w:val="-2"/>
          <w:sz w:val="20"/>
          <w:lang w:eastAsia="nl-NL"/>
        </w:rPr>
        <w:t>J</w:t>
      </w:r>
      <w:r w:rsidRPr="00B13D60">
        <w:rPr>
          <w:rFonts w:ascii="Arial" w:eastAsia="Times New Roman" w:hAnsi="Arial" w:cs="Arial"/>
          <w:i/>
          <w:iCs/>
          <w:sz w:val="20"/>
          <w:lang w:eastAsia="nl-NL"/>
        </w:rPr>
        <w:t>'</w:t>
      </w:r>
      <w:r w:rsidRPr="00B13D60">
        <w:rPr>
          <w:rFonts w:ascii="Arial" w:eastAsia="Times New Roman" w:hAnsi="Arial" w:cs="Arial"/>
          <w:i/>
          <w:iCs/>
          <w:spacing w:val="-2"/>
          <w:sz w:val="20"/>
          <w:lang w:eastAsia="nl-NL"/>
        </w:rPr>
        <w:t xml:space="preserve">, </w:t>
      </w:r>
      <w:r w:rsidRPr="00B13D60">
        <w:rPr>
          <w:rFonts w:ascii="Arial" w:eastAsia="Times New Roman" w:hAnsi="Arial" w:cs="Arial"/>
          <w:i/>
          <w:iCs/>
          <w:sz w:val="20"/>
          <w:lang w:eastAsia="nl-NL"/>
        </w:rPr>
        <w:t>'</w:t>
      </w:r>
      <w:r w:rsidRPr="00B13D60">
        <w:rPr>
          <w:rFonts w:ascii="Arial" w:eastAsia="Times New Roman" w:hAnsi="Arial" w:cs="Arial"/>
          <w:i/>
          <w:iCs/>
          <w:spacing w:val="-2"/>
          <w:sz w:val="20"/>
          <w:lang w:eastAsia="nl-NL"/>
        </w:rPr>
        <w:t>Z</w:t>
      </w:r>
      <w:r w:rsidRPr="00B13D60">
        <w:rPr>
          <w:rFonts w:ascii="Arial" w:eastAsia="Times New Roman" w:hAnsi="Arial" w:cs="Arial"/>
          <w:i/>
          <w:iCs/>
          <w:sz w:val="20"/>
          <w:lang w:eastAsia="nl-NL"/>
        </w:rPr>
        <w:t>'</w:t>
      </w:r>
      <w:r w:rsidRPr="00B13D60">
        <w:rPr>
          <w:rFonts w:ascii="Arial" w:eastAsia="Times New Roman" w:hAnsi="Arial" w:cs="Arial"/>
          <w:i/>
          <w:iCs/>
          <w:spacing w:val="-2"/>
          <w:sz w:val="20"/>
          <w:lang w:eastAsia="nl-NL"/>
        </w:rPr>
        <w:t xml:space="preserve">, </w:t>
      </w:r>
      <w:r w:rsidRPr="00B13D60">
        <w:rPr>
          <w:rFonts w:ascii="Arial" w:eastAsia="Times New Roman" w:hAnsi="Arial" w:cs="Arial"/>
          <w:i/>
          <w:iCs/>
          <w:sz w:val="20"/>
          <w:lang w:eastAsia="nl-NL"/>
        </w:rPr>
        <w:t>'</w:t>
      </w:r>
      <w:r w:rsidRPr="00B13D60">
        <w:rPr>
          <w:rFonts w:ascii="Arial" w:eastAsia="Times New Roman" w:hAnsi="Arial" w:cs="Arial"/>
          <w:i/>
          <w:iCs/>
          <w:spacing w:val="-2"/>
          <w:sz w:val="20"/>
          <w:lang w:eastAsia="nl-NL"/>
        </w:rPr>
        <w:t>ZH</w:t>
      </w:r>
      <w:r w:rsidRPr="00B13D60">
        <w:rPr>
          <w:rFonts w:ascii="Arial" w:eastAsia="Times New Roman" w:hAnsi="Arial" w:cs="Arial"/>
          <w:i/>
          <w:iCs/>
          <w:sz w:val="20"/>
          <w:lang w:eastAsia="nl-NL"/>
        </w:rPr>
        <w:t>'</w:t>
      </w:r>
      <w:r w:rsidRPr="00B13D60">
        <w:rPr>
          <w:rFonts w:ascii="Arial" w:eastAsia="Times New Roman" w:hAnsi="Arial" w:cs="Arial"/>
          <w:i/>
          <w:iCs/>
          <w:spacing w:val="-2"/>
          <w:sz w:val="20"/>
          <w:lang w:eastAsia="nl-NL"/>
        </w:rPr>
        <w:t xml:space="preserve">, </w:t>
      </w:r>
      <w:r w:rsidRPr="00B13D60">
        <w:rPr>
          <w:rFonts w:ascii="Arial" w:eastAsia="Times New Roman" w:hAnsi="Arial" w:cs="Arial"/>
          <w:i/>
          <w:iCs/>
          <w:sz w:val="20"/>
          <w:lang w:eastAsia="nl-NL"/>
        </w:rPr>
        <w:t>'Z2', 'Z2H',</w:t>
      </w:r>
      <w:r w:rsidRPr="00B13D60">
        <w:rPr>
          <w:rFonts w:ascii="Arial" w:eastAsia="Times New Roman" w:hAnsi="Arial" w:cs="Arial"/>
          <w:i/>
          <w:iCs/>
          <w:spacing w:val="-2"/>
          <w:sz w:val="20"/>
          <w:lang w:eastAsia="nl-NL"/>
        </w:rPr>
        <w:t xml:space="preserve"> </w:t>
      </w:r>
      <w:r w:rsidRPr="00B13D60">
        <w:rPr>
          <w:rFonts w:ascii="Arial" w:eastAsia="Times New Roman" w:hAnsi="Arial" w:cs="Arial"/>
          <w:i/>
          <w:iCs/>
          <w:sz w:val="20"/>
          <w:lang w:eastAsia="nl-NL"/>
        </w:rPr>
        <w:t>'</w:t>
      </w:r>
      <w:r w:rsidRPr="00B13D60">
        <w:rPr>
          <w:rFonts w:ascii="Arial" w:eastAsia="Times New Roman" w:hAnsi="Arial" w:cs="Arial"/>
          <w:i/>
          <w:iCs/>
          <w:spacing w:val="-2"/>
          <w:sz w:val="20"/>
          <w:lang w:eastAsia="nl-NL"/>
        </w:rPr>
        <w:t>ZB</w:t>
      </w:r>
      <w:r w:rsidRPr="00B13D60">
        <w:rPr>
          <w:rFonts w:ascii="Arial" w:eastAsia="Times New Roman" w:hAnsi="Arial" w:cs="Arial"/>
          <w:i/>
          <w:iCs/>
          <w:sz w:val="20"/>
          <w:lang w:eastAsia="nl-NL"/>
        </w:rPr>
        <w:t>'</w:t>
      </w:r>
      <w:r w:rsidRPr="00B13D60">
        <w:rPr>
          <w:rFonts w:ascii="Arial" w:eastAsia="Times New Roman" w:hAnsi="Arial" w:cs="Arial"/>
          <w:i/>
          <w:iCs/>
          <w:spacing w:val="-2"/>
          <w:sz w:val="20"/>
          <w:lang w:eastAsia="nl-NL"/>
        </w:rPr>
        <w:t xml:space="preserve">, </w:t>
      </w:r>
      <w:r w:rsidRPr="00B13D60">
        <w:rPr>
          <w:rFonts w:ascii="Arial" w:eastAsia="Times New Roman" w:hAnsi="Arial" w:cs="Arial"/>
          <w:i/>
          <w:iCs/>
          <w:sz w:val="20"/>
          <w:lang w:eastAsia="nl-NL"/>
        </w:rPr>
        <w:t>'</w:t>
      </w:r>
      <w:r w:rsidRPr="00B13D60">
        <w:rPr>
          <w:rFonts w:ascii="Arial" w:eastAsia="Times New Roman" w:hAnsi="Arial" w:cs="Arial"/>
          <w:i/>
          <w:iCs/>
          <w:spacing w:val="-2"/>
          <w:sz w:val="20"/>
          <w:lang w:eastAsia="nl-NL"/>
        </w:rPr>
        <w:t>ZEH</w:t>
      </w:r>
      <w:r w:rsidRPr="00B13D60">
        <w:rPr>
          <w:rFonts w:ascii="Arial" w:eastAsia="Times New Roman" w:hAnsi="Arial" w:cs="Arial"/>
          <w:i/>
          <w:iCs/>
          <w:sz w:val="20"/>
          <w:lang w:eastAsia="nl-NL"/>
        </w:rPr>
        <w:t>'</w:t>
      </w:r>
      <w:r w:rsidRPr="00B13D60">
        <w:rPr>
          <w:rFonts w:ascii="Arial" w:eastAsia="Times New Roman" w:hAnsi="Arial" w:cs="Arial"/>
          <w:i/>
          <w:iCs/>
          <w:spacing w:val="-2"/>
          <w:sz w:val="20"/>
          <w:lang w:eastAsia="nl-NL"/>
        </w:rPr>
        <w:t xml:space="preserve"> and </w:t>
      </w:r>
      <w:r w:rsidRPr="00B13D60">
        <w:rPr>
          <w:rFonts w:ascii="Arial" w:eastAsia="Times New Roman" w:hAnsi="Arial" w:cs="Arial"/>
          <w:i/>
          <w:iCs/>
          <w:sz w:val="20"/>
          <w:lang w:eastAsia="nl-NL"/>
        </w:rPr>
        <w:t>'</w:t>
      </w:r>
      <w:r w:rsidRPr="00B13D60">
        <w:rPr>
          <w:rFonts w:ascii="Arial" w:eastAsia="Times New Roman" w:hAnsi="Arial" w:cs="Arial"/>
          <w:i/>
          <w:iCs/>
          <w:spacing w:val="-2"/>
          <w:sz w:val="20"/>
          <w:lang w:eastAsia="nl-NL"/>
        </w:rPr>
        <w:t>ZBH</w:t>
      </w:r>
      <w:r w:rsidRPr="00B13D60">
        <w:rPr>
          <w:rFonts w:ascii="Arial" w:eastAsia="Times New Roman" w:hAnsi="Arial" w:cs="Arial"/>
          <w:i/>
          <w:iCs/>
          <w:sz w:val="20"/>
          <w:lang w:eastAsia="nl-NL"/>
        </w:rPr>
        <w:t>'</w:t>
      </w:r>
      <w:r w:rsidRPr="00B13D60">
        <w:rPr>
          <w:rFonts w:ascii="Arial" w:eastAsia="Times New Roman" w:hAnsi="Arial" w:cs="Arial"/>
          <w:i/>
          <w:iCs/>
          <w:spacing w:val="-2"/>
          <w:sz w:val="20"/>
          <w:lang w:eastAsia="nl-NL"/>
        </w:rPr>
        <w:t xml:space="preserve"> have a minimum </w:t>
      </w:r>
      <w:r w:rsidR="00783DFC" w:rsidRPr="00B13D60">
        <w:rPr>
          <w:rFonts w:ascii="Arial" w:eastAsia="Times New Roman" w:hAnsi="Arial" w:cs="Arial"/>
          <w:i/>
          <w:iCs/>
          <w:strike/>
          <w:spacing w:val="-2"/>
          <w:sz w:val="20"/>
          <w:lang w:eastAsia="nl-NL"/>
        </w:rPr>
        <w:t xml:space="preserve">initial </w:t>
      </w:r>
      <w:r w:rsidRPr="00B13D60">
        <w:rPr>
          <w:rFonts w:ascii="Arial" w:eastAsia="Times New Roman" w:hAnsi="Arial" w:cs="Arial"/>
          <w:i/>
          <w:iCs/>
          <w:strike/>
          <w:spacing w:val="-2"/>
          <w:sz w:val="20"/>
          <w:lang w:eastAsia="nl-NL"/>
        </w:rPr>
        <w:t xml:space="preserve">subscription </w:t>
      </w:r>
      <w:r w:rsidRPr="00B13D60">
        <w:rPr>
          <w:rFonts w:ascii="Arial" w:eastAsia="Times New Roman" w:hAnsi="Arial" w:cs="Arial"/>
          <w:i/>
          <w:iCs/>
          <w:spacing w:val="-2"/>
          <w:sz w:val="20"/>
          <w:u w:val="double"/>
          <w:lang w:eastAsia="nl-NL"/>
        </w:rPr>
        <w:t>holding</w:t>
      </w:r>
      <w:r w:rsidRPr="00B13D60">
        <w:rPr>
          <w:rFonts w:ascii="Arial" w:eastAsia="Times New Roman" w:hAnsi="Arial" w:cs="Arial"/>
          <w:i/>
          <w:iCs/>
          <w:spacing w:val="-2"/>
          <w:sz w:val="20"/>
          <w:lang w:eastAsia="nl-NL"/>
        </w:rPr>
        <w:t xml:space="preserve"> amount of (the equivalent of) EUR 500,000. The Company can waive this minimum </w:t>
      </w:r>
      <w:r w:rsidRPr="00B13D60">
        <w:rPr>
          <w:rFonts w:ascii="Arial" w:eastAsia="Times New Roman" w:hAnsi="Arial" w:cs="Arial"/>
          <w:i/>
          <w:iCs/>
          <w:strike/>
          <w:spacing w:val="-2"/>
          <w:sz w:val="20"/>
          <w:lang w:eastAsia="nl-NL"/>
        </w:rPr>
        <w:t>subscription</w:t>
      </w:r>
      <w:r w:rsidRPr="00B13D60">
        <w:rPr>
          <w:rFonts w:ascii="Arial" w:eastAsia="Times New Roman" w:hAnsi="Arial" w:cs="Arial"/>
          <w:i/>
          <w:iCs/>
          <w:spacing w:val="-2"/>
          <w:sz w:val="20"/>
          <w:lang w:eastAsia="nl-NL"/>
        </w:rPr>
        <w:t xml:space="preserve"> </w:t>
      </w:r>
      <w:r w:rsidR="003A7004" w:rsidRPr="00B13D60">
        <w:rPr>
          <w:rFonts w:ascii="Arial" w:eastAsia="Times New Roman" w:hAnsi="Arial" w:cs="Arial"/>
          <w:i/>
          <w:iCs/>
          <w:spacing w:val="-2"/>
          <w:sz w:val="20"/>
          <w:u w:val="double"/>
          <w:lang w:eastAsia="nl-NL"/>
        </w:rPr>
        <w:t>holding</w:t>
      </w:r>
      <w:r w:rsidR="003A7004" w:rsidRPr="00B13D60">
        <w:rPr>
          <w:rFonts w:ascii="Arial" w:eastAsia="Times New Roman" w:hAnsi="Arial" w:cs="Arial"/>
          <w:i/>
          <w:iCs/>
          <w:spacing w:val="-2"/>
          <w:sz w:val="20"/>
          <w:lang w:eastAsia="nl-NL"/>
        </w:rPr>
        <w:t xml:space="preserve"> </w:t>
      </w:r>
      <w:r w:rsidRPr="00B13D60">
        <w:rPr>
          <w:rFonts w:ascii="Arial" w:eastAsia="Times New Roman" w:hAnsi="Arial" w:cs="Arial"/>
          <w:i/>
          <w:iCs/>
          <w:spacing w:val="-2"/>
          <w:sz w:val="20"/>
          <w:lang w:eastAsia="nl-NL"/>
        </w:rPr>
        <w:t xml:space="preserve">amount at its discretion. When the minimum </w:t>
      </w:r>
      <w:r w:rsidRPr="00B13D60">
        <w:rPr>
          <w:rFonts w:ascii="Arial" w:eastAsia="Times New Roman" w:hAnsi="Arial" w:cs="Arial"/>
          <w:i/>
          <w:iCs/>
          <w:strike/>
          <w:spacing w:val="-2"/>
          <w:sz w:val="20"/>
          <w:lang w:eastAsia="nl-NL"/>
        </w:rPr>
        <w:t xml:space="preserve">subscription </w:t>
      </w:r>
      <w:r w:rsidRPr="00B13D60">
        <w:rPr>
          <w:rFonts w:ascii="Arial" w:eastAsia="Times New Roman" w:hAnsi="Arial" w:cs="Arial"/>
          <w:i/>
          <w:iCs/>
          <w:spacing w:val="-2"/>
          <w:sz w:val="20"/>
          <w:u w:val="double"/>
          <w:lang w:eastAsia="nl-NL"/>
        </w:rPr>
        <w:t>holding</w:t>
      </w:r>
      <w:r w:rsidRPr="00B13D60">
        <w:rPr>
          <w:rFonts w:ascii="Arial" w:eastAsia="Times New Roman" w:hAnsi="Arial" w:cs="Arial"/>
          <w:i/>
          <w:iCs/>
          <w:spacing w:val="-2"/>
          <w:sz w:val="20"/>
          <w:lang w:eastAsia="nl-NL"/>
        </w:rPr>
        <w:t xml:space="preserve"> amount is not met, the Company may (1) switch the relevant Shares into Shares of a Class of Shares which do not have any minimum </w:t>
      </w:r>
      <w:r w:rsidRPr="00B13D60">
        <w:rPr>
          <w:rFonts w:ascii="Arial" w:eastAsia="Times New Roman" w:hAnsi="Arial" w:cs="Arial"/>
          <w:i/>
          <w:iCs/>
          <w:strike/>
          <w:spacing w:val="-2"/>
          <w:sz w:val="20"/>
          <w:lang w:eastAsia="nl-NL"/>
        </w:rPr>
        <w:t>initial</w:t>
      </w:r>
      <w:r w:rsidRPr="00B13D60">
        <w:rPr>
          <w:rFonts w:ascii="Arial" w:eastAsia="Times New Roman" w:hAnsi="Arial" w:cs="Arial"/>
          <w:i/>
          <w:iCs/>
          <w:spacing w:val="-2"/>
          <w:sz w:val="20"/>
          <w:lang w:eastAsia="nl-NL"/>
        </w:rPr>
        <w:t xml:space="preserve"> </w:t>
      </w:r>
      <w:r w:rsidRPr="00B13D60">
        <w:rPr>
          <w:rFonts w:ascii="Arial" w:eastAsia="Times New Roman" w:hAnsi="Arial" w:cs="Arial"/>
          <w:i/>
          <w:iCs/>
          <w:strike/>
          <w:spacing w:val="-2"/>
          <w:sz w:val="20"/>
          <w:lang w:eastAsia="nl-NL"/>
        </w:rPr>
        <w:t xml:space="preserve">subscription </w:t>
      </w:r>
      <w:r w:rsidRPr="00B13D60">
        <w:rPr>
          <w:rFonts w:ascii="Arial" w:eastAsia="Times New Roman" w:hAnsi="Arial" w:cs="Arial"/>
          <w:i/>
          <w:iCs/>
          <w:spacing w:val="-2"/>
          <w:sz w:val="20"/>
          <w:u w:val="double"/>
          <w:lang w:eastAsia="nl-NL"/>
        </w:rPr>
        <w:t>holding</w:t>
      </w:r>
      <w:r w:rsidRPr="00B13D60">
        <w:rPr>
          <w:rFonts w:ascii="Arial" w:eastAsia="Times New Roman" w:hAnsi="Arial" w:cs="Arial"/>
          <w:i/>
          <w:iCs/>
          <w:spacing w:val="-2"/>
          <w:sz w:val="20"/>
          <w:lang w:eastAsia="nl-NL"/>
        </w:rPr>
        <w:t xml:space="preserve"> amount applicable (provided that there exists such a Class of Shares with similar characteristics within the same Sub-fund but not necessarily in terms of the fees, taxes and expenses payable by such Share Class) or (2) </w:t>
      </w:r>
      <w:r w:rsidR="00793CE4" w:rsidRPr="00B13D60">
        <w:rPr>
          <w:rFonts w:ascii="Arial" w:eastAsia="Times New Roman" w:hAnsi="Arial" w:cs="Arial"/>
          <w:i/>
          <w:iCs/>
          <w:spacing w:val="-2"/>
          <w:sz w:val="20"/>
          <w:u w:val="double"/>
          <w:lang w:eastAsia="nl-NL"/>
        </w:rPr>
        <w:t>waive / reduce the minimum holding amount at its discretion taking into account the total assets under management the investor holds in Robeco funds and / or the undertaking of the investor to increase its holdings within a specified period of time</w:t>
      </w:r>
      <w:r w:rsidR="00793CE4" w:rsidRPr="00B13D60">
        <w:rPr>
          <w:rFonts w:ascii="Arial" w:eastAsia="Times New Roman" w:hAnsi="Arial" w:cs="Arial"/>
          <w:i/>
          <w:iCs/>
          <w:spacing w:val="-2"/>
          <w:sz w:val="20"/>
          <w:lang w:eastAsia="nl-NL"/>
        </w:rPr>
        <w:t xml:space="preserve"> </w:t>
      </w:r>
      <w:r w:rsidRPr="00B13D60">
        <w:rPr>
          <w:rFonts w:ascii="Arial" w:eastAsia="Times New Roman" w:hAnsi="Arial" w:cs="Arial"/>
          <w:i/>
          <w:iCs/>
          <w:strike/>
          <w:spacing w:val="-2"/>
          <w:sz w:val="20"/>
          <w:lang w:eastAsia="nl-NL"/>
        </w:rPr>
        <w:t>extend the waiver</w:t>
      </w:r>
      <w:r w:rsidRPr="00B13D60">
        <w:rPr>
          <w:rFonts w:ascii="Arial" w:eastAsia="Times New Roman" w:hAnsi="Arial" w:cs="Arial"/>
          <w:i/>
          <w:iCs/>
          <w:spacing w:val="-2"/>
          <w:sz w:val="20"/>
          <w:lang w:eastAsia="nl-NL"/>
        </w:rPr>
        <w:t xml:space="preserve">. Other Classes of Shares (except for Class 'J' Shares) do have a minimum </w:t>
      </w:r>
      <w:r w:rsidR="00AD0109" w:rsidRPr="00B13D60">
        <w:rPr>
          <w:rFonts w:ascii="Arial" w:eastAsia="Times New Roman" w:hAnsi="Arial" w:cs="Arial"/>
          <w:i/>
          <w:iCs/>
          <w:strike/>
          <w:spacing w:val="-2"/>
          <w:sz w:val="20"/>
          <w:lang w:eastAsia="nl-NL"/>
        </w:rPr>
        <w:t xml:space="preserve">initial </w:t>
      </w:r>
      <w:r w:rsidRPr="00B13D60">
        <w:rPr>
          <w:rFonts w:ascii="Arial" w:eastAsia="Times New Roman" w:hAnsi="Arial" w:cs="Arial"/>
          <w:i/>
          <w:iCs/>
          <w:strike/>
          <w:spacing w:val="-2"/>
          <w:sz w:val="20"/>
          <w:lang w:eastAsia="nl-NL"/>
        </w:rPr>
        <w:t xml:space="preserve">subscription </w:t>
      </w:r>
      <w:r w:rsidRPr="00B13D60">
        <w:rPr>
          <w:rFonts w:ascii="Arial" w:eastAsia="Times New Roman" w:hAnsi="Arial" w:cs="Arial"/>
          <w:i/>
          <w:iCs/>
          <w:spacing w:val="-2"/>
          <w:sz w:val="20"/>
          <w:u w:val="double"/>
          <w:lang w:eastAsia="nl-NL"/>
        </w:rPr>
        <w:t>holding</w:t>
      </w:r>
      <w:r w:rsidRPr="00B13D60">
        <w:rPr>
          <w:rFonts w:ascii="Arial" w:eastAsia="Times New Roman" w:hAnsi="Arial" w:cs="Arial"/>
          <w:i/>
          <w:iCs/>
          <w:spacing w:val="-2"/>
          <w:sz w:val="20"/>
          <w:lang w:eastAsia="nl-NL"/>
        </w:rPr>
        <w:t xml:space="preserve"> amount of one Share.</w:t>
      </w:r>
    </w:p>
    <w:p w14:paraId="3BDBD68A" w14:textId="7BC23C27" w:rsidR="009803CC" w:rsidRPr="00B13D60" w:rsidRDefault="009803CC" w:rsidP="00E216A4">
      <w:pPr>
        <w:spacing w:line="276" w:lineRule="auto"/>
        <w:rPr>
          <w:rFonts w:ascii="Arial" w:eastAsiaTheme="minorHAnsi" w:hAnsi="Arial" w:cs="Arial"/>
          <w:sz w:val="20"/>
          <w:szCs w:val="20"/>
          <w:lang w:eastAsia="en-US"/>
        </w:rPr>
      </w:pPr>
    </w:p>
    <w:p w14:paraId="2FD3F6C6" w14:textId="6AC09A1F" w:rsidR="009803CC" w:rsidRPr="00B13D60" w:rsidRDefault="00584443" w:rsidP="00E02D4A">
      <w:pPr>
        <w:pStyle w:val="ListParagraph"/>
        <w:keepNext/>
        <w:numPr>
          <w:ilvl w:val="0"/>
          <w:numId w:val="8"/>
        </w:numPr>
        <w:spacing w:line="276" w:lineRule="auto"/>
        <w:ind w:left="567" w:hanging="567"/>
        <w:rPr>
          <w:rFonts w:ascii="Arial" w:hAnsi="Arial" w:cs="Arial"/>
          <w:b/>
          <w:bCs/>
          <w:color w:val="000000"/>
          <w:sz w:val="20"/>
          <w:szCs w:val="20"/>
        </w:rPr>
      </w:pPr>
      <w:r w:rsidRPr="00B13D60">
        <w:rPr>
          <w:rFonts w:ascii="Arial" w:hAnsi="Arial" w:cs="Arial"/>
          <w:b/>
          <w:bCs/>
          <w:color w:val="000000"/>
          <w:sz w:val="20"/>
          <w:szCs w:val="20"/>
        </w:rPr>
        <w:t>Enhanced disclosure</w:t>
      </w:r>
      <w:r w:rsidR="007748C2" w:rsidRPr="00B13D60">
        <w:rPr>
          <w:rFonts w:ascii="Arial" w:hAnsi="Arial" w:cs="Arial"/>
          <w:b/>
          <w:bCs/>
          <w:color w:val="000000"/>
          <w:sz w:val="20"/>
          <w:szCs w:val="20"/>
        </w:rPr>
        <w:t xml:space="preserve"> </w:t>
      </w:r>
      <w:r w:rsidR="00EB63D2" w:rsidRPr="00B13D60">
        <w:rPr>
          <w:rFonts w:ascii="Arial" w:hAnsi="Arial" w:cs="Arial"/>
          <w:b/>
          <w:bCs/>
          <w:color w:val="000000"/>
          <w:sz w:val="20"/>
          <w:szCs w:val="20"/>
        </w:rPr>
        <w:t xml:space="preserve">regarding </w:t>
      </w:r>
      <w:r w:rsidR="007748C2" w:rsidRPr="00B13D60">
        <w:rPr>
          <w:rFonts w:ascii="Arial" w:hAnsi="Arial" w:cs="Arial"/>
          <w:b/>
          <w:bCs/>
          <w:color w:val="000000"/>
          <w:sz w:val="20"/>
          <w:szCs w:val="20"/>
        </w:rPr>
        <w:t>Share Class Hedging</w:t>
      </w:r>
    </w:p>
    <w:p w14:paraId="71AED288" w14:textId="77777777" w:rsidR="009803CC" w:rsidRPr="00B13D60" w:rsidRDefault="009803CC" w:rsidP="00AE1625">
      <w:pPr>
        <w:widowControl w:val="0"/>
        <w:rPr>
          <w:rFonts w:ascii="Arial" w:hAnsi="Arial" w:cs="Arial"/>
          <w:color w:val="000000"/>
          <w:sz w:val="20"/>
          <w:szCs w:val="20"/>
        </w:rPr>
      </w:pPr>
    </w:p>
    <w:p w14:paraId="71139ABB" w14:textId="39EAFD43" w:rsidR="002F7B32" w:rsidRPr="00B13D60" w:rsidRDefault="002F7B32" w:rsidP="002F7B32">
      <w:pPr>
        <w:widowControl w:val="0"/>
        <w:rPr>
          <w:rFonts w:ascii="Arial" w:hAnsi="Arial" w:cs="Arial"/>
          <w:color w:val="000000"/>
          <w:sz w:val="20"/>
          <w:szCs w:val="20"/>
        </w:rPr>
      </w:pPr>
      <w:r w:rsidRPr="00B13D60">
        <w:rPr>
          <w:rFonts w:ascii="Arial" w:hAnsi="Arial" w:cs="Arial"/>
          <w:color w:val="000000"/>
          <w:sz w:val="20"/>
          <w:szCs w:val="20"/>
        </w:rPr>
        <w:t>Under section “2.1 Classes of Shares</w:t>
      </w:r>
      <w:r w:rsidR="00EB63D2" w:rsidRPr="00B13D60">
        <w:rPr>
          <w:rFonts w:ascii="Arial" w:hAnsi="Arial" w:cs="Arial"/>
          <w:color w:val="000000"/>
          <w:sz w:val="20"/>
          <w:szCs w:val="20"/>
        </w:rPr>
        <w:t>”</w:t>
      </w:r>
      <w:r w:rsidRPr="00B13D60">
        <w:rPr>
          <w:rFonts w:ascii="Arial" w:hAnsi="Arial" w:cs="Arial"/>
          <w:color w:val="000000"/>
          <w:sz w:val="20"/>
          <w:szCs w:val="20"/>
        </w:rPr>
        <w:t xml:space="preserve">, paragraph </w:t>
      </w:r>
      <w:r w:rsidR="00EB63D2" w:rsidRPr="00B13D60">
        <w:rPr>
          <w:rFonts w:ascii="Arial" w:hAnsi="Arial" w:cs="Arial"/>
          <w:color w:val="000000"/>
          <w:sz w:val="20"/>
          <w:szCs w:val="20"/>
        </w:rPr>
        <w:t>“</w:t>
      </w:r>
      <w:r w:rsidRPr="00B13D60">
        <w:rPr>
          <w:rFonts w:ascii="Arial" w:eastAsia="Times New Roman" w:hAnsi="Arial" w:cs="Arial"/>
          <w:spacing w:val="-2"/>
          <w:sz w:val="20"/>
          <w:lang w:eastAsia="nl-NL"/>
        </w:rPr>
        <w:t>Hedging Transactions for certain Classes”</w:t>
      </w:r>
      <w:r w:rsidRPr="00B13D60">
        <w:rPr>
          <w:rFonts w:ascii="Arial" w:hAnsi="Arial" w:cs="Arial"/>
          <w:color w:val="000000"/>
          <w:sz w:val="20"/>
          <w:szCs w:val="20"/>
        </w:rPr>
        <w:t xml:space="preserve"> of the Prospectus, the description of the ‘Currency Hedged </w:t>
      </w:r>
      <w:r w:rsidR="000F4207" w:rsidRPr="00B13D60">
        <w:rPr>
          <w:rFonts w:ascii="Arial" w:hAnsi="Arial" w:cs="Arial"/>
          <w:color w:val="000000"/>
          <w:sz w:val="20"/>
          <w:szCs w:val="20"/>
        </w:rPr>
        <w:t xml:space="preserve">Share </w:t>
      </w:r>
      <w:r w:rsidRPr="00B13D60">
        <w:rPr>
          <w:rFonts w:ascii="Arial" w:hAnsi="Arial" w:cs="Arial"/>
          <w:color w:val="000000"/>
          <w:sz w:val="20"/>
          <w:szCs w:val="20"/>
        </w:rPr>
        <w:t xml:space="preserve">Classes’ has been updated to better reflect </w:t>
      </w:r>
      <w:r w:rsidR="00EB63D2" w:rsidRPr="00B13D60">
        <w:rPr>
          <w:rFonts w:ascii="Arial" w:hAnsi="Arial" w:cs="Arial"/>
          <w:color w:val="000000"/>
          <w:sz w:val="20"/>
          <w:szCs w:val="20"/>
        </w:rPr>
        <w:t xml:space="preserve">and clarify </w:t>
      </w:r>
      <w:r w:rsidRPr="00B13D60">
        <w:rPr>
          <w:rFonts w:ascii="Arial" w:hAnsi="Arial" w:cs="Arial"/>
          <w:color w:val="000000"/>
          <w:sz w:val="20"/>
          <w:szCs w:val="20"/>
        </w:rPr>
        <w:t>the distinction between the different types of Share Class Hedging and create more transparency regarding the</w:t>
      </w:r>
      <w:r w:rsidR="00EB63D2" w:rsidRPr="00B13D60">
        <w:rPr>
          <w:rFonts w:ascii="Arial" w:hAnsi="Arial" w:cs="Arial"/>
          <w:color w:val="000000"/>
          <w:sz w:val="20"/>
          <w:szCs w:val="20"/>
        </w:rPr>
        <w:t>ir</w:t>
      </w:r>
      <w:r w:rsidRPr="00B13D60">
        <w:rPr>
          <w:rFonts w:ascii="Arial" w:hAnsi="Arial" w:cs="Arial"/>
          <w:color w:val="000000"/>
          <w:sz w:val="20"/>
          <w:szCs w:val="20"/>
        </w:rPr>
        <w:t xml:space="preserve"> objectives.</w:t>
      </w:r>
    </w:p>
    <w:p w14:paraId="2005F9F3" w14:textId="4E71B0B2" w:rsidR="00EE31FF" w:rsidRPr="00B13D60" w:rsidRDefault="00EE31FF" w:rsidP="002F7B32">
      <w:pPr>
        <w:widowControl w:val="0"/>
        <w:rPr>
          <w:rFonts w:ascii="Arial" w:hAnsi="Arial" w:cs="Arial"/>
          <w:color w:val="000000"/>
          <w:sz w:val="20"/>
          <w:szCs w:val="20"/>
        </w:rPr>
      </w:pPr>
    </w:p>
    <w:p w14:paraId="7A9477B3" w14:textId="6E9D5444" w:rsidR="00EE31FF" w:rsidRPr="00B13D60" w:rsidRDefault="00EE31FF" w:rsidP="002F7B32">
      <w:pPr>
        <w:widowControl w:val="0"/>
        <w:rPr>
          <w:rFonts w:ascii="Arial" w:hAnsi="Arial" w:cs="Arial"/>
          <w:color w:val="000000"/>
          <w:sz w:val="20"/>
          <w:szCs w:val="20"/>
        </w:rPr>
      </w:pPr>
      <w:r w:rsidRPr="00B13D60">
        <w:rPr>
          <w:rFonts w:ascii="Arial" w:hAnsi="Arial" w:cs="Arial"/>
          <w:color w:val="000000"/>
          <w:sz w:val="20"/>
          <w:szCs w:val="20"/>
        </w:rPr>
        <w:t>The hedging activities for the Currency Hedged Share Classes will incur additional transaction costs. These transaction costs may include a charge for the authori</w:t>
      </w:r>
      <w:r w:rsidR="004C1B9A" w:rsidRPr="00B13D60">
        <w:rPr>
          <w:rFonts w:ascii="Arial" w:hAnsi="Arial" w:cs="Arial"/>
          <w:color w:val="000000"/>
          <w:sz w:val="20"/>
          <w:szCs w:val="20"/>
        </w:rPr>
        <w:t>s</w:t>
      </w:r>
      <w:r w:rsidRPr="00B13D60">
        <w:rPr>
          <w:rFonts w:ascii="Arial" w:hAnsi="Arial" w:cs="Arial"/>
          <w:color w:val="000000"/>
          <w:sz w:val="20"/>
          <w:szCs w:val="20"/>
        </w:rPr>
        <w:t>ed hedging agent with a maximum of 0.03% per annum over the hedged assets.</w:t>
      </w:r>
      <w:r w:rsidR="004C1B9A" w:rsidRPr="00B13D60">
        <w:rPr>
          <w:rFonts w:ascii="Arial" w:hAnsi="Arial" w:cs="Arial"/>
          <w:color w:val="000000"/>
          <w:sz w:val="20"/>
          <w:szCs w:val="20"/>
        </w:rPr>
        <w:t xml:space="preserve"> </w:t>
      </w:r>
    </w:p>
    <w:p w14:paraId="658AA412" w14:textId="3ADAB2E4" w:rsidR="009803CC" w:rsidRPr="00B13D60" w:rsidRDefault="009803CC" w:rsidP="00AE1625">
      <w:pPr>
        <w:widowControl w:val="0"/>
        <w:rPr>
          <w:rFonts w:ascii="Arial" w:hAnsi="Arial" w:cs="Arial"/>
          <w:color w:val="000000"/>
          <w:sz w:val="20"/>
          <w:szCs w:val="20"/>
        </w:rPr>
      </w:pPr>
    </w:p>
    <w:p w14:paraId="01CC8AB0" w14:textId="1BD3FD1E" w:rsidR="0063594D" w:rsidRPr="00B13D60" w:rsidRDefault="0063594D" w:rsidP="00E02D4A">
      <w:pPr>
        <w:pStyle w:val="ListParagraph"/>
        <w:keepNext/>
        <w:numPr>
          <w:ilvl w:val="0"/>
          <w:numId w:val="8"/>
        </w:numPr>
        <w:spacing w:line="276" w:lineRule="auto"/>
        <w:ind w:left="567" w:hanging="567"/>
        <w:rPr>
          <w:rFonts w:ascii="Arial" w:hAnsi="Arial" w:cs="Arial"/>
          <w:b/>
          <w:bCs/>
          <w:color w:val="000000"/>
          <w:sz w:val="20"/>
          <w:szCs w:val="20"/>
        </w:rPr>
      </w:pPr>
      <w:r w:rsidRPr="00B13D60">
        <w:rPr>
          <w:rFonts w:ascii="Arial" w:hAnsi="Arial" w:cs="Arial"/>
          <w:b/>
          <w:bCs/>
          <w:color w:val="000000"/>
          <w:sz w:val="20"/>
          <w:szCs w:val="20"/>
        </w:rPr>
        <w:lastRenderedPageBreak/>
        <w:t>Addition of a section on specific investment fund tax reporting regimes</w:t>
      </w:r>
    </w:p>
    <w:p w14:paraId="1EF1368A" w14:textId="77777777" w:rsidR="0063594D" w:rsidRPr="00B13D60" w:rsidRDefault="0063594D" w:rsidP="00A93030">
      <w:pPr>
        <w:keepNext/>
        <w:widowControl w:val="0"/>
        <w:rPr>
          <w:rFonts w:ascii="Arial" w:hAnsi="Arial" w:cs="Arial"/>
          <w:color w:val="000000"/>
          <w:sz w:val="20"/>
          <w:szCs w:val="20"/>
        </w:rPr>
      </w:pPr>
    </w:p>
    <w:p w14:paraId="3F2AB114" w14:textId="41A4EF43" w:rsidR="00951AED" w:rsidRPr="00B13D60" w:rsidRDefault="00951AED" w:rsidP="005F2D24">
      <w:pPr>
        <w:rPr>
          <w:rFonts w:ascii="Arial" w:hAnsi="Arial" w:cs="Arial"/>
          <w:color w:val="000000"/>
          <w:sz w:val="20"/>
          <w:szCs w:val="20"/>
        </w:rPr>
      </w:pPr>
      <w:r w:rsidRPr="00B13D60">
        <w:rPr>
          <w:rFonts w:ascii="Arial" w:hAnsi="Arial" w:cs="Arial"/>
          <w:color w:val="000000"/>
          <w:sz w:val="20"/>
          <w:szCs w:val="20"/>
        </w:rPr>
        <w:t xml:space="preserve">An overview of </w:t>
      </w:r>
      <w:r w:rsidR="009E7550" w:rsidRPr="00B13D60">
        <w:rPr>
          <w:rFonts w:ascii="Arial" w:hAnsi="Arial" w:cs="Arial"/>
          <w:color w:val="000000"/>
          <w:sz w:val="20"/>
          <w:szCs w:val="20"/>
        </w:rPr>
        <w:t>certain</w:t>
      </w:r>
      <w:r w:rsidRPr="00B13D60">
        <w:rPr>
          <w:rFonts w:ascii="Arial" w:hAnsi="Arial" w:cs="Arial"/>
          <w:color w:val="000000"/>
          <w:sz w:val="20"/>
          <w:szCs w:val="20"/>
        </w:rPr>
        <w:t xml:space="preserve"> tax reporting regimes that may apply to</w:t>
      </w:r>
      <w:r w:rsidR="00805371" w:rsidRPr="00B13D60">
        <w:rPr>
          <w:rFonts w:ascii="Arial" w:hAnsi="Arial" w:cs="Arial"/>
          <w:color w:val="000000"/>
          <w:sz w:val="20"/>
          <w:szCs w:val="20"/>
        </w:rPr>
        <w:t xml:space="preserve"> investors in</w:t>
      </w:r>
      <w:r w:rsidRPr="00B13D60">
        <w:rPr>
          <w:rFonts w:ascii="Arial" w:hAnsi="Arial" w:cs="Arial"/>
          <w:color w:val="000000"/>
          <w:sz w:val="20"/>
          <w:szCs w:val="20"/>
        </w:rPr>
        <w:t xml:space="preserve"> one or more of the Sub-funds or specific Share Classes has been added under the new section “2.10 Tax Reporting ” of the Prospectus.</w:t>
      </w:r>
    </w:p>
    <w:p w14:paraId="64F5F283" w14:textId="77777777" w:rsidR="00CE231A" w:rsidRPr="00B13D60" w:rsidRDefault="00CE231A" w:rsidP="00E02D4A">
      <w:pPr>
        <w:widowControl w:val="0"/>
        <w:rPr>
          <w:rFonts w:ascii="Arial" w:hAnsi="Arial" w:cs="Arial"/>
          <w:color w:val="000000"/>
          <w:sz w:val="20"/>
          <w:szCs w:val="20"/>
        </w:rPr>
      </w:pPr>
    </w:p>
    <w:p w14:paraId="730DB0C3" w14:textId="3D9DACAB" w:rsidR="008A6E9C" w:rsidRPr="00B13D60" w:rsidRDefault="0063594D" w:rsidP="00E02D4A">
      <w:pPr>
        <w:widowControl w:val="0"/>
        <w:rPr>
          <w:rFonts w:ascii="Arial" w:hAnsi="Arial" w:cs="Arial"/>
          <w:color w:val="000000"/>
          <w:sz w:val="20"/>
          <w:szCs w:val="20"/>
        </w:rPr>
      </w:pPr>
      <w:r w:rsidRPr="00B13D60">
        <w:rPr>
          <w:rFonts w:ascii="Arial" w:hAnsi="Arial" w:cs="Arial"/>
          <w:color w:val="000000"/>
          <w:sz w:val="20"/>
          <w:szCs w:val="20"/>
        </w:rPr>
        <w:t>Several jurisdictions including Austria, Belgium, Denmark, Germany, Italy, Switzerland and the United Kingdom have adopted specific investment fund tax reporting regimes. The overall aim of these regimes is to ensure an appropriate taxation for the end investor for income tax purposes. The provisions differ per jurisdiction.</w:t>
      </w:r>
    </w:p>
    <w:p w14:paraId="0DF2E833" w14:textId="77777777" w:rsidR="0063594D" w:rsidRPr="00B13D60" w:rsidRDefault="0063594D" w:rsidP="00E02D4A">
      <w:pPr>
        <w:widowControl w:val="0"/>
        <w:rPr>
          <w:rFonts w:ascii="Arial" w:hAnsi="Arial" w:cs="Arial"/>
          <w:color w:val="000000"/>
          <w:sz w:val="20"/>
          <w:szCs w:val="20"/>
        </w:rPr>
      </w:pPr>
    </w:p>
    <w:p w14:paraId="48177D33" w14:textId="59A54136" w:rsidR="00B370A7" w:rsidRPr="00B13D60" w:rsidRDefault="00B370A7" w:rsidP="00E02D4A">
      <w:pPr>
        <w:pStyle w:val="ListParagraph"/>
        <w:keepNext/>
        <w:numPr>
          <w:ilvl w:val="0"/>
          <w:numId w:val="8"/>
        </w:numPr>
        <w:spacing w:line="276" w:lineRule="auto"/>
        <w:ind w:left="567" w:hanging="567"/>
        <w:rPr>
          <w:rFonts w:ascii="Arial" w:hAnsi="Arial" w:cs="Arial"/>
          <w:sz w:val="20"/>
          <w:szCs w:val="20"/>
        </w:rPr>
      </w:pPr>
      <w:r w:rsidRPr="00B13D60">
        <w:rPr>
          <w:rFonts w:ascii="Arial" w:hAnsi="Arial" w:cs="Arial"/>
          <w:b/>
          <w:bCs/>
          <w:color w:val="000000"/>
          <w:sz w:val="20"/>
          <w:szCs w:val="20"/>
        </w:rPr>
        <w:t xml:space="preserve">Clarification </w:t>
      </w:r>
      <w:r w:rsidR="006B1F80" w:rsidRPr="00B13D60">
        <w:rPr>
          <w:rFonts w:ascii="Arial" w:hAnsi="Arial" w:cs="Arial"/>
          <w:b/>
          <w:bCs/>
          <w:color w:val="000000"/>
          <w:sz w:val="20"/>
          <w:szCs w:val="20"/>
        </w:rPr>
        <w:t xml:space="preserve">of the currency paragraph in the </w:t>
      </w:r>
      <w:r w:rsidR="00DB09A5" w:rsidRPr="00B13D60">
        <w:rPr>
          <w:rFonts w:ascii="Arial" w:hAnsi="Arial" w:cs="Arial"/>
          <w:b/>
          <w:bCs/>
          <w:color w:val="000000"/>
          <w:sz w:val="20"/>
          <w:szCs w:val="20"/>
        </w:rPr>
        <w:t>i</w:t>
      </w:r>
      <w:r w:rsidR="006B1F80" w:rsidRPr="00B13D60">
        <w:rPr>
          <w:rFonts w:ascii="Arial" w:hAnsi="Arial" w:cs="Arial"/>
          <w:b/>
          <w:bCs/>
          <w:color w:val="000000"/>
          <w:sz w:val="20"/>
          <w:szCs w:val="20"/>
        </w:rPr>
        <w:t>nvestment policies</w:t>
      </w:r>
    </w:p>
    <w:p w14:paraId="4D640A0F" w14:textId="77777777" w:rsidR="006B1F80" w:rsidRPr="00B13D60" w:rsidRDefault="006B1F80" w:rsidP="00E02D4A">
      <w:pPr>
        <w:widowControl w:val="0"/>
        <w:rPr>
          <w:rFonts w:ascii="Arial" w:hAnsi="Arial" w:cs="Arial"/>
          <w:color w:val="000000"/>
          <w:sz w:val="20"/>
          <w:szCs w:val="20"/>
        </w:rPr>
      </w:pPr>
    </w:p>
    <w:p w14:paraId="43B4CDA7" w14:textId="667B13E1" w:rsidR="00355356" w:rsidRPr="00B13D60" w:rsidRDefault="00355356" w:rsidP="00E02D4A">
      <w:pPr>
        <w:widowControl w:val="0"/>
        <w:rPr>
          <w:rFonts w:ascii="Arial" w:eastAsiaTheme="minorHAnsi" w:hAnsi="Arial" w:cs="Arial"/>
          <w:sz w:val="20"/>
          <w:szCs w:val="20"/>
          <w:lang w:eastAsia="en-US"/>
        </w:rPr>
      </w:pPr>
      <w:r w:rsidRPr="00B13D60">
        <w:rPr>
          <w:rFonts w:ascii="Arial" w:hAnsi="Arial" w:cs="Arial"/>
          <w:color w:val="000000"/>
          <w:sz w:val="20"/>
          <w:szCs w:val="20"/>
        </w:rPr>
        <w:t>Under ‘Appendix I – Information per Sub-fund’ of the Prospectus, the currency paragraph in the investment policies of the Sub-funds have been reviewed and updated with the objective to simplify and increase transparency. Note that all these amendments</w:t>
      </w:r>
      <w:r w:rsidR="00DB09A5" w:rsidRPr="00B13D60">
        <w:rPr>
          <w:rFonts w:ascii="Arial" w:hAnsi="Arial" w:cs="Arial"/>
          <w:color w:val="000000"/>
          <w:sz w:val="20"/>
          <w:szCs w:val="20"/>
        </w:rPr>
        <w:t xml:space="preserve"> are clarifications and</w:t>
      </w:r>
      <w:r w:rsidRPr="00B13D60">
        <w:rPr>
          <w:rFonts w:ascii="Arial" w:hAnsi="Arial" w:cs="Arial"/>
          <w:color w:val="000000"/>
          <w:sz w:val="20"/>
          <w:szCs w:val="20"/>
        </w:rPr>
        <w:t xml:space="preserve"> do not reflect an actual change of the management of the portfolios.</w:t>
      </w:r>
    </w:p>
    <w:p w14:paraId="31A74B10" w14:textId="33C39DE4" w:rsidR="00B370A7" w:rsidRPr="00B13D60" w:rsidRDefault="00B370A7" w:rsidP="00E02D4A">
      <w:pPr>
        <w:widowControl w:val="0"/>
        <w:rPr>
          <w:rFonts w:ascii="Arial" w:hAnsi="Arial" w:cs="Arial"/>
          <w:color w:val="000000"/>
          <w:sz w:val="20"/>
          <w:szCs w:val="20"/>
        </w:rPr>
      </w:pPr>
    </w:p>
    <w:p w14:paraId="2421FC9B" w14:textId="728D1588" w:rsidR="00B370A7" w:rsidRPr="00B13D60" w:rsidRDefault="00D57E13" w:rsidP="00E02D4A">
      <w:pPr>
        <w:pStyle w:val="ListParagraph"/>
        <w:keepNext/>
        <w:numPr>
          <w:ilvl w:val="0"/>
          <w:numId w:val="8"/>
        </w:numPr>
        <w:spacing w:line="276" w:lineRule="auto"/>
        <w:ind w:left="567" w:hanging="567"/>
        <w:jc w:val="both"/>
        <w:rPr>
          <w:rFonts w:ascii="Arial" w:eastAsiaTheme="minorHAnsi" w:hAnsi="Arial" w:cs="Arial"/>
          <w:b/>
          <w:bCs/>
          <w:sz w:val="20"/>
          <w:szCs w:val="20"/>
          <w:lang w:eastAsia="en-US"/>
        </w:rPr>
      </w:pPr>
      <w:r w:rsidRPr="00B13D60">
        <w:rPr>
          <w:rFonts w:ascii="Arial" w:hAnsi="Arial" w:cs="Arial"/>
          <w:b/>
          <w:bCs/>
          <w:color w:val="000000"/>
          <w:sz w:val="20"/>
          <w:szCs w:val="20"/>
        </w:rPr>
        <w:t>Addition</w:t>
      </w:r>
      <w:r w:rsidR="00D44D08" w:rsidRPr="00B13D60">
        <w:rPr>
          <w:rFonts w:ascii="Arial" w:hAnsi="Arial" w:cs="Arial"/>
          <w:b/>
          <w:bCs/>
          <w:color w:val="000000"/>
          <w:sz w:val="20"/>
          <w:szCs w:val="20"/>
        </w:rPr>
        <w:t>al</w:t>
      </w:r>
      <w:r w:rsidRPr="00B13D60">
        <w:rPr>
          <w:rFonts w:ascii="Arial" w:hAnsi="Arial" w:cs="Arial"/>
          <w:b/>
          <w:bCs/>
          <w:sz w:val="20"/>
          <w:szCs w:val="20"/>
        </w:rPr>
        <w:t xml:space="preserve"> </w:t>
      </w:r>
      <w:r w:rsidR="00D44D08" w:rsidRPr="00B13D60">
        <w:rPr>
          <w:rFonts w:ascii="Arial" w:hAnsi="Arial" w:cs="Arial"/>
          <w:b/>
          <w:bCs/>
          <w:sz w:val="20"/>
          <w:szCs w:val="20"/>
        </w:rPr>
        <w:t>information about the type of Currency Hedged Share Classes per Sub-fund</w:t>
      </w:r>
    </w:p>
    <w:p w14:paraId="41653519" w14:textId="77777777" w:rsidR="007E0D20" w:rsidRPr="00B13D60" w:rsidRDefault="007E0D20" w:rsidP="00E02D4A">
      <w:pPr>
        <w:widowControl w:val="0"/>
        <w:rPr>
          <w:rFonts w:ascii="Arial" w:hAnsi="Arial" w:cs="Arial"/>
          <w:color w:val="000000"/>
          <w:sz w:val="20"/>
          <w:szCs w:val="20"/>
        </w:rPr>
      </w:pPr>
    </w:p>
    <w:p w14:paraId="550CF09C" w14:textId="297FFD37" w:rsidR="00901DB2" w:rsidRPr="00B13D60" w:rsidRDefault="00901DB2" w:rsidP="00E02D4A">
      <w:pPr>
        <w:widowControl w:val="0"/>
        <w:rPr>
          <w:rFonts w:ascii="Arial" w:hAnsi="Arial" w:cs="Arial"/>
          <w:sz w:val="20"/>
          <w:szCs w:val="20"/>
        </w:rPr>
      </w:pPr>
      <w:r w:rsidRPr="00B13D60">
        <w:rPr>
          <w:rFonts w:ascii="Arial" w:hAnsi="Arial" w:cs="Arial"/>
          <w:color w:val="000000"/>
          <w:sz w:val="20"/>
          <w:szCs w:val="20"/>
        </w:rPr>
        <w:t>Under</w:t>
      </w:r>
      <w:r w:rsidRPr="00B13D60">
        <w:rPr>
          <w:rFonts w:ascii="Arial" w:hAnsi="Arial" w:cs="Arial"/>
          <w:sz w:val="20"/>
          <w:szCs w:val="20"/>
          <w:lang w:val="en-US"/>
        </w:rPr>
        <w:t xml:space="preserve"> </w:t>
      </w:r>
      <w:r w:rsidRPr="00B13D60">
        <w:rPr>
          <w:rFonts w:ascii="Arial" w:hAnsi="Arial" w:cs="Arial"/>
          <w:sz w:val="20"/>
          <w:szCs w:val="20"/>
        </w:rPr>
        <w:t>Appendix I ‘Information per Sub-</w:t>
      </w:r>
      <w:r w:rsidR="009C66E1" w:rsidRPr="00B13D60">
        <w:rPr>
          <w:rFonts w:ascii="Arial" w:hAnsi="Arial" w:cs="Arial"/>
          <w:sz w:val="20"/>
          <w:szCs w:val="20"/>
        </w:rPr>
        <w:t>f</w:t>
      </w:r>
      <w:r w:rsidRPr="00B13D60">
        <w:rPr>
          <w:rFonts w:ascii="Arial" w:hAnsi="Arial" w:cs="Arial"/>
          <w:sz w:val="20"/>
          <w:szCs w:val="20"/>
        </w:rPr>
        <w:t>und’</w:t>
      </w:r>
      <w:r w:rsidRPr="00B13D60">
        <w:rPr>
          <w:rFonts w:ascii="Arial" w:hAnsi="Arial" w:cs="Arial"/>
          <w:sz w:val="20"/>
          <w:szCs w:val="20"/>
          <w:lang w:val="en-US"/>
        </w:rPr>
        <w:t>, for each Sub-fund</w:t>
      </w:r>
      <w:r w:rsidR="00DB09A5" w:rsidRPr="00B13D60">
        <w:rPr>
          <w:rFonts w:ascii="Arial" w:hAnsi="Arial" w:cs="Arial"/>
          <w:sz w:val="20"/>
          <w:szCs w:val="20"/>
          <w:lang w:val="en-US"/>
        </w:rPr>
        <w:t xml:space="preserve"> </w:t>
      </w:r>
      <w:r w:rsidRPr="00B13D60">
        <w:rPr>
          <w:rFonts w:ascii="Arial" w:hAnsi="Arial" w:cs="Arial"/>
          <w:sz w:val="20"/>
          <w:szCs w:val="20"/>
        </w:rPr>
        <w:t xml:space="preserve">now </w:t>
      </w:r>
      <w:r w:rsidRPr="00B13D60">
        <w:rPr>
          <w:rFonts w:ascii="Arial" w:hAnsi="Arial" w:cs="Arial"/>
          <w:sz w:val="20"/>
          <w:szCs w:val="20"/>
          <w:lang w:val="en-US"/>
        </w:rPr>
        <w:t xml:space="preserve">it </w:t>
      </w:r>
      <w:r w:rsidRPr="00B13D60">
        <w:rPr>
          <w:rFonts w:ascii="Arial" w:hAnsi="Arial" w:cs="Arial"/>
          <w:sz w:val="20"/>
          <w:szCs w:val="20"/>
        </w:rPr>
        <w:t xml:space="preserve">states which type of Share Class hedging is applied </w:t>
      </w:r>
      <w:r w:rsidRPr="00B13D60">
        <w:rPr>
          <w:rFonts w:ascii="Arial" w:hAnsi="Arial" w:cs="Arial"/>
          <w:sz w:val="20"/>
          <w:szCs w:val="20"/>
          <w:lang w:val="en-US"/>
        </w:rPr>
        <w:t>for the Currency Hedged Classes of the Sub-fund</w:t>
      </w:r>
      <w:r w:rsidRPr="00B13D60">
        <w:rPr>
          <w:rFonts w:ascii="Arial" w:hAnsi="Arial" w:cs="Arial"/>
          <w:sz w:val="20"/>
          <w:szCs w:val="20"/>
        </w:rPr>
        <w:t>. Note that this is a clarification and that there is no change in the actual share class hedging.</w:t>
      </w:r>
    </w:p>
    <w:p w14:paraId="7DCF8538" w14:textId="1D36C270" w:rsidR="008A6E9C" w:rsidRPr="00B13D60" w:rsidRDefault="008A6E9C" w:rsidP="00AE1625">
      <w:pPr>
        <w:widowControl w:val="0"/>
        <w:rPr>
          <w:rFonts w:ascii="Arial" w:hAnsi="Arial" w:cs="Arial"/>
          <w:color w:val="000000"/>
          <w:sz w:val="20"/>
          <w:szCs w:val="20"/>
        </w:rPr>
      </w:pPr>
    </w:p>
    <w:p w14:paraId="5A49ADC8" w14:textId="1F1B03F1" w:rsidR="00CA3A83" w:rsidRPr="00B13D60" w:rsidRDefault="006A424D" w:rsidP="00E02D4A">
      <w:pPr>
        <w:pStyle w:val="ListParagraph"/>
        <w:keepNext/>
        <w:numPr>
          <w:ilvl w:val="0"/>
          <w:numId w:val="8"/>
        </w:numPr>
        <w:spacing w:line="276" w:lineRule="auto"/>
        <w:ind w:left="567" w:hanging="567"/>
        <w:jc w:val="both"/>
        <w:rPr>
          <w:rFonts w:ascii="Arial" w:eastAsiaTheme="minorHAnsi" w:hAnsi="Arial" w:cs="Arial"/>
          <w:b/>
          <w:bCs/>
          <w:sz w:val="20"/>
          <w:szCs w:val="20"/>
          <w:lang w:eastAsia="en-US"/>
        </w:rPr>
      </w:pPr>
      <w:r w:rsidRPr="00B13D60">
        <w:rPr>
          <w:rFonts w:ascii="Arial" w:hAnsi="Arial" w:cs="Arial"/>
          <w:b/>
          <w:bCs/>
          <w:color w:val="000000"/>
          <w:sz w:val="20"/>
          <w:szCs w:val="20"/>
        </w:rPr>
        <w:t>Reclassification</w:t>
      </w:r>
      <w:r w:rsidRPr="00B13D60">
        <w:rPr>
          <w:rFonts w:ascii="Arial" w:eastAsiaTheme="minorHAnsi" w:hAnsi="Arial" w:cs="Arial"/>
          <w:b/>
          <w:bCs/>
          <w:sz w:val="20"/>
          <w:szCs w:val="20"/>
          <w:lang w:eastAsia="en-US"/>
        </w:rPr>
        <w:t xml:space="preserve"> of the EUR</w:t>
      </w:r>
      <w:r w:rsidR="000260F9" w:rsidRPr="00B13D60">
        <w:rPr>
          <w:rFonts w:ascii="Arial" w:eastAsiaTheme="minorHAnsi" w:hAnsi="Arial" w:cs="Arial"/>
          <w:b/>
          <w:bCs/>
          <w:sz w:val="20"/>
          <w:szCs w:val="20"/>
          <w:lang w:eastAsia="en-US"/>
        </w:rPr>
        <w:t>-</w:t>
      </w:r>
      <w:r w:rsidRPr="00B13D60">
        <w:rPr>
          <w:rFonts w:ascii="Arial" w:eastAsiaTheme="minorHAnsi" w:hAnsi="Arial" w:cs="Arial"/>
          <w:b/>
          <w:bCs/>
          <w:sz w:val="20"/>
          <w:szCs w:val="20"/>
          <w:lang w:eastAsia="en-US"/>
        </w:rPr>
        <w:t>denominated Share Classes of Robeco All Strategy Euro Bonds, Robeco Euro Credit Bonds, Robeco Euro Government Bonds, Robeco Financial Institutions Bonds, Robeco Investment Grade Corporate Bonds, and RobecoSAM Euro SDG Credits</w:t>
      </w:r>
    </w:p>
    <w:p w14:paraId="2678358A" w14:textId="77777777" w:rsidR="00CA3A83" w:rsidRPr="00B13D60" w:rsidRDefault="00CA3A83" w:rsidP="00E02D4A">
      <w:pPr>
        <w:widowControl w:val="0"/>
        <w:rPr>
          <w:rFonts w:ascii="Arial" w:hAnsi="Arial" w:cs="Arial"/>
          <w:color w:val="000000"/>
          <w:sz w:val="20"/>
          <w:szCs w:val="20"/>
        </w:rPr>
      </w:pPr>
    </w:p>
    <w:p w14:paraId="00711B2B" w14:textId="17B85C18" w:rsidR="003B1103" w:rsidRPr="00B13D60" w:rsidRDefault="00C66BB5" w:rsidP="00E02D4A">
      <w:pPr>
        <w:widowControl w:val="0"/>
        <w:rPr>
          <w:rFonts w:ascii="Arial" w:eastAsiaTheme="minorHAnsi" w:hAnsi="Arial" w:cs="Arial"/>
          <w:sz w:val="20"/>
          <w:szCs w:val="20"/>
          <w:lang w:eastAsia="en-US"/>
        </w:rPr>
      </w:pPr>
      <w:r w:rsidRPr="00B13D60">
        <w:rPr>
          <w:rFonts w:ascii="Arial" w:hAnsi="Arial" w:cs="Arial"/>
          <w:color w:val="000000"/>
          <w:sz w:val="20"/>
          <w:szCs w:val="20"/>
        </w:rPr>
        <w:t>The</w:t>
      </w:r>
      <w:r w:rsidRPr="00B13D60">
        <w:rPr>
          <w:rFonts w:ascii="Arial" w:eastAsiaTheme="minorHAnsi" w:hAnsi="Arial" w:cs="Arial"/>
          <w:sz w:val="20"/>
          <w:szCs w:val="20"/>
          <w:lang w:eastAsia="en-US"/>
        </w:rPr>
        <w:t xml:space="preserve"> EUR</w:t>
      </w:r>
      <w:r w:rsidR="000260F9" w:rsidRPr="00B13D60">
        <w:rPr>
          <w:rFonts w:ascii="Arial" w:eastAsiaTheme="minorHAnsi" w:hAnsi="Arial" w:cs="Arial"/>
          <w:sz w:val="20"/>
          <w:szCs w:val="20"/>
          <w:lang w:eastAsia="en-US"/>
        </w:rPr>
        <w:t>-denominated</w:t>
      </w:r>
      <w:r w:rsidRPr="00B13D60">
        <w:rPr>
          <w:rFonts w:ascii="Arial" w:eastAsiaTheme="minorHAnsi" w:hAnsi="Arial" w:cs="Arial"/>
          <w:sz w:val="20"/>
          <w:szCs w:val="20"/>
          <w:lang w:eastAsia="en-US"/>
        </w:rPr>
        <w:t xml:space="preserve"> </w:t>
      </w:r>
      <w:r w:rsidR="000260F9" w:rsidRPr="00B13D60">
        <w:rPr>
          <w:rFonts w:ascii="Arial" w:eastAsiaTheme="minorHAnsi" w:hAnsi="Arial" w:cs="Arial"/>
          <w:sz w:val="20"/>
          <w:szCs w:val="20"/>
          <w:lang w:eastAsia="en-US"/>
        </w:rPr>
        <w:t>S</w:t>
      </w:r>
      <w:r w:rsidRPr="00B13D60">
        <w:rPr>
          <w:rFonts w:ascii="Arial" w:eastAsiaTheme="minorHAnsi" w:hAnsi="Arial" w:cs="Arial"/>
          <w:sz w:val="20"/>
          <w:szCs w:val="20"/>
          <w:lang w:eastAsia="en-US"/>
        </w:rPr>
        <w:t xml:space="preserve">hare </w:t>
      </w:r>
      <w:r w:rsidR="000260F9" w:rsidRPr="00B13D60">
        <w:rPr>
          <w:rFonts w:ascii="Arial" w:eastAsiaTheme="minorHAnsi" w:hAnsi="Arial" w:cs="Arial"/>
          <w:sz w:val="20"/>
          <w:szCs w:val="20"/>
          <w:lang w:eastAsia="en-US"/>
        </w:rPr>
        <w:t>C</w:t>
      </w:r>
      <w:r w:rsidRPr="00B13D60">
        <w:rPr>
          <w:rFonts w:ascii="Arial" w:eastAsiaTheme="minorHAnsi" w:hAnsi="Arial" w:cs="Arial"/>
          <w:sz w:val="20"/>
          <w:szCs w:val="20"/>
          <w:lang w:eastAsia="en-US"/>
        </w:rPr>
        <w:t xml:space="preserve">lasses of the Sub-funds mentioned above will no longer be classified as Currency Hedged as these Sub-funds are all managed against a EUR </w:t>
      </w:r>
      <w:r w:rsidR="0062368D" w:rsidRPr="00B13D60">
        <w:rPr>
          <w:rFonts w:ascii="Arial" w:eastAsiaTheme="minorHAnsi" w:hAnsi="Arial" w:cs="Arial"/>
          <w:sz w:val="20"/>
          <w:szCs w:val="20"/>
          <w:lang w:eastAsia="en-US"/>
        </w:rPr>
        <w:t>b</w:t>
      </w:r>
      <w:r w:rsidRPr="00B13D60">
        <w:rPr>
          <w:rFonts w:ascii="Arial" w:eastAsiaTheme="minorHAnsi" w:hAnsi="Arial" w:cs="Arial"/>
          <w:sz w:val="20"/>
          <w:szCs w:val="20"/>
          <w:lang w:eastAsia="en-US"/>
        </w:rPr>
        <w:t>enchmark. Consequently</w:t>
      </w:r>
      <w:r w:rsidR="00DB09A5" w:rsidRPr="00B13D60">
        <w:rPr>
          <w:rFonts w:ascii="Arial" w:eastAsiaTheme="minorHAnsi" w:hAnsi="Arial" w:cs="Arial"/>
          <w:sz w:val="20"/>
          <w:szCs w:val="20"/>
          <w:lang w:eastAsia="en-US"/>
        </w:rPr>
        <w:t>,</w:t>
      </w:r>
      <w:r w:rsidRPr="00B13D60">
        <w:rPr>
          <w:rFonts w:ascii="Arial" w:eastAsiaTheme="minorHAnsi" w:hAnsi="Arial" w:cs="Arial"/>
          <w:sz w:val="20"/>
          <w:szCs w:val="20"/>
          <w:lang w:eastAsia="en-US"/>
        </w:rPr>
        <w:t xml:space="preserve"> the letter “H” will be removed from the </w:t>
      </w:r>
      <w:r w:rsidR="00DB09A5" w:rsidRPr="00B13D60">
        <w:rPr>
          <w:rFonts w:ascii="Arial" w:eastAsiaTheme="minorHAnsi" w:hAnsi="Arial" w:cs="Arial"/>
          <w:sz w:val="20"/>
          <w:szCs w:val="20"/>
          <w:lang w:eastAsia="en-US"/>
        </w:rPr>
        <w:t>S</w:t>
      </w:r>
      <w:r w:rsidRPr="00B13D60">
        <w:rPr>
          <w:rFonts w:ascii="Arial" w:eastAsiaTheme="minorHAnsi" w:hAnsi="Arial" w:cs="Arial"/>
          <w:sz w:val="20"/>
          <w:szCs w:val="20"/>
          <w:lang w:eastAsia="en-US"/>
        </w:rPr>
        <w:t xml:space="preserve">hare </w:t>
      </w:r>
      <w:r w:rsidR="00DB09A5" w:rsidRPr="00B13D60">
        <w:rPr>
          <w:rFonts w:ascii="Arial" w:eastAsiaTheme="minorHAnsi" w:hAnsi="Arial" w:cs="Arial"/>
          <w:sz w:val="20"/>
          <w:szCs w:val="20"/>
          <w:lang w:eastAsia="en-US"/>
        </w:rPr>
        <w:t>C</w:t>
      </w:r>
      <w:r w:rsidRPr="00B13D60">
        <w:rPr>
          <w:rFonts w:ascii="Arial" w:eastAsiaTheme="minorHAnsi" w:hAnsi="Arial" w:cs="Arial"/>
          <w:sz w:val="20"/>
          <w:szCs w:val="20"/>
          <w:lang w:eastAsia="en-US"/>
        </w:rPr>
        <w:t xml:space="preserve">lass name (e.g. </w:t>
      </w:r>
      <w:r w:rsidR="00DB09A5" w:rsidRPr="00B13D60">
        <w:rPr>
          <w:rFonts w:ascii="Arial" w:eastAsiaTheme="minorHAnsi" w:hAnsi="Arial" w:cs="Arial"/>
          <w:sz w:val="20"/>
          <w:szCs w:val="20"/>
          <w:lang w:eastAsia="en-US"/>
        </w:rPr>
        <w:t>“</w:t>
      </w:r>
      <w:r w:rsidRPr="00B13D60">
        <w:rPr>
          <w:rFonts w:ascii="Arial" w:eastAsiaTheme="minorHAnsi" w:hAnsi="Arial" w:cs="Arial"/>
          <w:sz w:val="20"/>
          <w:szCs w:val="20"/>
          <w:lang w:eastAsia="en-US"/>
        </w:rPr>
        <w:t>FH EUR</w:t>
      </w:r>
      <w:r w:rsidR="00DB09A5" w:rsidRPr="00B13D60">
        <w:rPr>
          <w:rFonts w:ascii="Arial" w:eastAsiaTheme="minorHAnsi" w:hAnsi="Arial" w:cs="Arial"/>
          <w:sz w:val="20"/>
          <w:szCs w:val="20"/>
          <w:lang w:eastAsia="en-US"/>
        </w:rPr>
        <w:t>”</w:t>
      </w:r>
      <w:r w:rsidRPr="00B13D60">
        <w:rPr>
          <w:rFonts w:ascii="Arial" w:eastAsiaTheme="minorHAnsi" w:hAnsi="Arial" w:cs="Arial"/>
          <w:sz w:val="20"/>
          <w:szCs w:val="20"/>
          <w:lang w:eastAsia="en-US"/>
        </w:rPr>
        <w:t xml:space="preserve"> Share Class will be renamed to </w:t>
      </w:r>
      <w:r w:rsidR="00DB09A5" w:rsidRPr="00B13D60">
        <w:rPr>
          <w:rFonts w:ascii="Arial" w:eastAsiaTheme="minorHAnsi" w:hAnsi="Arial" w:cs="Arial"/>
          <w:sz w:val="20"/>
          <w:szCs w:val="20"/>
          <w:lang w:eastAsia="en-US"/>
        </w:rPr>
        <w:t>“</w:t>
      </w:r>
      <w:r w:rsidRPr="00B13D60">
        <w:rPr>
          <w:rFonts w:ascii="Arial" w:eastAsiaTheme="minorHAnsi" w:hAnsi="Arial" w:cs="Arial"/>
          <w:sz w:val="20"/>
          <w:szCs w:val="20"/>
          <w:lang w:eastAsia="en-US"/>
        </w:rPr>
        <w:t>F EUR</w:t>
      </w:r>
      <w:r w:rsidR="00DB09A5" w:rsidRPr="00B13D60">
        <w:rPr>
          <w:rFonts w:ascii="Arial" w:eastAsiaTheme="minorHAnsi" w:hAnsi="Arial" w:cs="Arial"/>
          <w:sz w:val="20"/>
          <w:szCs w:val="20"/>
          <w:lang w:eastAsia="en-US"/>
        </w:rPr>
        <w:t>”</w:t>
      </w:r>
      <w:r w:rsidRPr="00B13D60">
        <w:rPr>
          <w:rFonts w:ascii="Arial" w:eastAsiaTheme="minorHAnsi" w:hAnsi="Arial" w:cs="Arial"/>
          <w:sz w:val="20"/>
          <w:szCs w:val="20"/>
          <w:lang w:eastAsia="en-US"/>
        </w:rPr>
        <w:t xml:space="preserve"> Share Class) as of </w:t>
      </w:r>
      <w:r w:rsidR="00AE1356" w:rsidRPr="00B13D60">
        <w:rPr>
          <w:rFonts w:ascii="Arial" w:eastAsiaTheme="minorHAnsi" w:hAnsi="Arial" w:cs="Arial"/>
          <w:sz w:val="20"/>
          <w:szCs w:val="20"/>
          <w:lang w:eastAsia="en-US"/>
        </w:rPr>
        <w:t xml:space="preserve">29 </w:t>
      </w:r>
      <w:r w:rsidR="00BE6A74" w:rsidRPr="00B13D60">
        <w:rPr>
          <w:rFonts w:ascii="Arial" w:eastAsiaTheme="minorHAnsi" w:hAnsi="Arial" w:cs="Arial"/>
          <w:sz w:val="20"/>
          <w:szCs w:val="20"/>
          <w:lang w:eastAsia="en-US"/>
        </w:rPr>
        <w:t>October</w:t>
      </w:r>
      <w:r w:rsidRPr="00B13D60">
        <w:rPr>
          <w:rFonts w:ascii="Arial" w:eastAsiaTheme="minorHAnsi" w:hAnsi="Arial" w:cs="Arial"/>
          <w:sz w:val="20"/>
          <w:szCs w:val="20"/>
          <w:lang w:eastAsia="en-US"/>
        </w:rPr>
        <w:t xml:space="preserve"> 2021. Note that this change does not imply a change in the currency exposure of these Classes. A list with the full scope of Share Classes will be published on the website of the Management Company (</w:t>
      </w:r>
      <w:hyperlink r:id="rId12" w:history="1">
        <w:r w:rsidRPr="00B13D60">
          <w:rPr>
            <w:rStyle w:val="Hyperlink"/>
            <w:rFonts w:ascii="Arial" w:eastAsiaTheme="minorHAnsi" w:hAnsi="Arial" w:cs="Arial"/>
            <w:sz w:val="20"/>
            <w:szCs w:val="20"/>
            <w:lang w:eastAsia="en-US"/>
          </w:rPr>
          <w:t>www.robeco.com/riam</w:t>
        </w:r>
      </w:hyperlink>
      <w:r w:rsidRPr="00B13D60">
        <w:rPr>
          <w:rFonts w:ascii="Arial" w:eastAsiaTheme="minorHAnsi" w:hAnsi="Arial" w:cs="Arial"/>
          <w:sz w:val="20"/>
          <w:szCs w:val="20"/>
          <w:lang w:eastAsia="en-US"/>
        </w:rPr>
        <w:t>).</w:t>
      </w:r>
    </w:p>
    <w:p w14:paraId="2D523443" w14:textId="77777777" w:rsidR="00C66BB5" w:rsidRPr="00B13D60" w:rsidRDefault="00C66BB5" w:rsidP="00CA3A83">
      <w:pPr>
        <w:spacing w:line="276" w:lineRule="auto"/>
        <w:rPr>
          <w:rFonts w:ascii="Arial" w:eastAsiaTheme="minorHAnsi" w:hAnsi="Arial" w:cs="Arial"/>
          <w:sz w:val="20"/>
          <w:szCs w:val="20"/>
          <w:lang w:eastAsia="en-US"/>
        </w:rPr>
      </w:pPr>
    </w:p>
    <w:p w14:paraId="7AB33585" w14:textId="77777777" w:rsidR="002D49FC" w:rsidRPr="00B13D60" w:rsidRDefault="002D49FC" w:rsidP="002D49FC">
      <w:pPr>
        <w:pStyle w:val="ListParagraph"/>
        <w:keepNext/>
        <w:numPr>
          <w:ilvl w:val="0"/>
          <w:numId w:val="8"/>
        </w:numPr>
        <w:spacing w:line="276" w:lineRule="auto"/>
        <w:ind w:left="567" w:hanging="567"/>
        <w:jc w:val="both"/>
        <w:rPr>
          <w:rFonts w:ascii="Arial" w:eastAsiaTheme="minorHAnsi" w:hAnsi="Arial" w:cs="Arial"/>
          <w:b/>
          <w:bCs/>
          <w:sz w:val="20"/>
          <w:szCs w:val="20"/>
          <w:lang w:eastAsia="en-US"/>
        </w:rPr>
      </w:pPr>
      <w:r w:rsidRPr="00B13D60">
        <w:rPr>
          <w:rFonts w:ascii="Arial" w:eastAsiaTheme="minorEastAsia" w:hAnsi="Arial" w:cs="Arial"/>
          <w:b/>
          <w:bCs/>
          <w:color w:val="000000"/>
          <w:sz w:val="20"/>
          <w:szCs w:val="20"/>
          <w:lang w:eastAsia="zh-TW"/>
        </w:rPr>
        <w:t>Reclassification</w:t>
      </w:r>
      <w:r w:rsidRPr="00B13D60">
        <w:rPr>
          <w:rFonts w:ascii="Arial" w:eastAsiaTheme="minorHAnsi" w:hAnsi="Arial" w:cs="Arial"/>
          <w:b/>
          <w:bCs/>
          <w:sz w:val="20"/>
          <w:szCs w:val="20"/>
          <w:lang w:eastAsia="en-US"/>
        </w:rPr>
        <w:t xml:space="preserve"> of the USD-denominated Share Classes of RobecoSAM SDG Credit Income and RobecoSAM Emerging SDG Credits</w:t>
      </w:r>
    </w:p>
    <w:p w14:paraId="481932AA" w14:textId="77777777" w:rsidR="002D49FC" w:rsidRPr="00B13D60" w:rsidRDefault="002D49FC" w:rsidP="002D49FC">
      <w:pPr>
        <w:spacing w:line="276" w:lineRule="auto"/>
        <w:rPr>
          <w:rFonts w:ascii="Arial" w:eastAsiaTheme="minorHAnsi" w:hAnsi="Arial" w:cs="Arial"/>
          <w:sz w:val="20"/>
          <w:szCs w:val="20"/>
          <w:lang w:eastAsia="en-US"/>
        </w:rPr>
      </w:pPr>
    </w:p>
    <w:p w14:paraId="09B98DA3" w14:textId="4F126E84" w:rsidR="002D49FC" w:rsidRPr="00B13D60" w:rsidRDefault="002D49FC" w:rsidP="002D49FC">
      <w:pPr>
        <w:widowControl w:val="0"/>
        <w:rPr>
          <w:rFonts w:ascii="Arial" w:eastAsiaTheme="minorHAnsi" w:hAnsi="Arial" w:cs="Arial"/>
          <w:sz w:val="20"/>
          <w:szCs w:val="20"/>
          <w:lang w:eastAsia="en-US"/>
        </w:rPr>
      </w:pPr>
      <w:r w:rsidRPr="00B13D60">
        <w:rPr>
          <w:rFonts w:ascii="Arial" w:eastAsiaTheme="minorHAnsi" w:hAnsi="Arial" w:cs="Arial"/>
          <w:sz w:val="20"/>
          <w:szCs w:val="20"/>
          <w:lang w:eastAsia="en-US"/>
        </w:rPr>
        <w:t>The USD-denominated Share Classes of the RobecoSAM SDG Credit Income and RobecoSAM Emerging SDG Credits</w:t>
      </w:r>
      <w:r w:rsidRPr="00B13D60">
        <w:rPr>
          <w:rFonts w:ascii="Arial" w:eastAsiaTheme="minorHAnsi" w:hAnsi="Arial" w:cs="Arial"/>
          <w:b/>
          <w:bCs/>
          <w:sz w:val="20"/>
          <w:szCs w:val="20"/>
          <w:lang w:eastAsia="en-US"/>
        </w:rPr>
        <w:t xml:space="preserve"> </w:t>
      </w:r>
      <w:r w:rsidRPr="00B13D60">
        <w:rPr>
          <w:rFonts w:ascii="Arial" w:eastAsiaTheme="minorHAnsi" w:hAnsi="Arial" w:cs="Arial"/>
          <w:sz w:val="20"/>
          <w:szCs w:val="20"/>
          <w:lang w:eastAsia="en-US"/>
        </w:rPr>
        <w:t xml:space="preserve">will no longer be classified as Currency </w:t>
      </w:r>
      <w:r w:rsidRPr="00B13D60">
        <w:rPr>
          <w:rFonts w:ascii="Arial" w:hAnsi="Arial" w:cs="Arial"/>
          <w:color w:val="000000"/>
          <w:sz w:val="20"/>
          <w:szCs w:val="20"/>
        </w:rPr>
        <w:t>Hedged</w:t>
      </w:r>
      <w:r w:rsidRPr="00B13D60">
        <w:rPr>
          <w:rFonts w:ascii="Arial" w:eastAsiaTheme="minorHAnsi" w:hAnsi="Arial" w:cs="Arial"/>
          <w:sz w:val="20"/>
          <w:szCs w:val="20"/>
          <w:lang w:eastAsia="en-US"/>
        </w:rPr>
        <w:t xml:space="preserve"> as these Sub-funds are managed against an USD benchmark. Consequently, the letter “H” will be removed from the Share Class name (e.g. “FH USD” Class will be renamed to “F USD”) as of </w:t>
      </w:r>
      <w:r w:rsidR="009667B8" w:rsidRPr="00B13D60">
        <w:rPr>
          <w:rFonts w:ascii="Arial" w:eastAsiaTheme="minorHAnsi" w:hAnsi="Arial" w:cs="Arial"/>
          <w:sz w:val="20"/>
          <w:szCs w:val="20"/>
          <w:lang w:eastAsia="en-US"/>
        </w:rPr>
        <w:t>29</w:t>
      </w:r>
      <w:r w:rsidR="0044187C" w:rsidRPr="00B13D60">
        <w:rPr>
          <w:rFonts w:ascii="Arial" w:eastAsiaTheme="minorHAnsi" w:hAnsi="Arial" w:cs="Arial"/>
          <w:sz w:val="20"/>
          <w:szCs w:val="20"/>
          <w:lang w:eastAsia="en-US"/>
        </w:rPr>
        <w:t xml:space="preserve"> </w:t>
      </w:r>
      <w:r w:rsidRPr="00B13D60">
        <w:rPr>
          <w:rFonts w:ascii="Arial" w:eastAsiaTheme="minorHAnsi" w:hAnsi="Arial" w:cs="Arial"/>
          <w:sz w:val="20"/>
          <w:szCs w:val="20"/>
          <w:lang w:eastAsia="en-US"/>
        </w:rPr>
        <w:t>October 2021. Note that this change does not imply a change in the currency exposure of these Classes. A list with the full scope of Share Classes will be published on the website of the Management Company (</w:t>
      </w:r>
      <w:hyperlink r:id="rId13" w:history="1">
        <w:r w:rsidRPr="00B13D60">
          <w:rPr>
            <w:rStyle w:val="Hyperlink"/>
            <w:rFonts w:ascii="Arial" w:eastAsiaTheme="minorHAnsi" w:hAnsi="Arial" w:cs="Arial"/>
            <w:sz w:val="20"/>
            <w:szCs w:val="20"/>
            <w:lang w:eastAsia="en-US"/>
          </w:rPr>
          <w:t>www.robeco.com/riam</w:t>
        </w:r>
      </w:hyperlink>
      <w:r w:rsidRPr="00B13D60">
        <w:rPr>
          <w:rFonts w:ascii="Arial" w:eastAsiaTheme="minorHAnsi" w:hAnsi="Arial" w:cs="Arial"/>
          <w:sz w:val="20"/>
          <w:szCs w:val="20"/>
          <w:lang w:eastAsia="en-US"/>
        </w:rPr>
        <w:t>).</w:t>
      </w:r>
    </w:p>
    <w:p w14:paraId="0F93D6E0" w14:textId="41B0410D" w:rsidR="00756018" w:rsidRPr="00B13D60" w:rsidRDefault="00756018" w:rsidP="00E02D4A">
      <w:pPr>
        <w:widowControl w:val="0"/>
        <w:rPr>
          <w:rFonts w:ascii="Arial" w:hAnsi="Arial" w:cs="Arial"/>
          <w:color w:val="000000"/>
          <w:sz w:val="20"/>
          <w:szCs w:val="20"/>
        </w:rPr>
      </w:pPr>
    </w:p>
    <w:p w14:paraId="61F28422" w14:textId="3BF70EDE" w:rsidR="0012690D" w:rsidRPr="00B13D60" w:rsidRDefault="0012690D" w:rsidP="00E02D4A">
      <w:pPr>
        <w:pStyle w:val="ListParagraph"/>
        <w:keepNext/>
        <w:numPr>
          <w:ilvl w:val="0"/>
          <w:numId w:val="8"/>
        </w:numPr>
        <w:spacing w:line="276" w:lineRule="auto"/>
        <w:ind w:left="567" w:hanging="567"/>
        <w:jc w:val="both"/>
        <w:rPr>
          <w:rFonts w:ascii="Arial" w:eastAsiaTheme="minorHAnsi" w:hAnsi="Arial" w:cs="Arial"/>
          <w:b/>
          <w:bCs/>
          <w:sz w:val="20"/>
          <w:szCs w:val="20"/>
          <w:lang w:eastAsia="en-US"/>
        </w:rPr>
      </w:pPr>
      <w:r w:rsidRPr="00B13D60">
        <w:rPr>
          <w:rFonts w:ascii="Arial" w:hAnsi="Arial" w:cs="Arial"/>
          <w:b/>
          <w:bCs/>
          <w:color w:val="000000"/>
          <w:sz w:val="20"/>
          <w:szCs w:val="20"/>
        </w:rPr>
        <w:t>Correction</w:t>
      </w:r>
      <w:r w:rsidRPr="00B13D60">
        <w:rPr>
          <w:rFonts w:ascii="Arial" w:eastAsiaTheme="minorHAnsi" w:hAnsi="Arial" w:cs="Arial"/>
          <w:b/>
          <w:bCs/>
          <w:sz w:val="20"/>
          <w:szCs w:val="20"/>
          <w:lang w:eastAsia="en-US"/>
        </w:rPr>
        <w:t xml:space="preserve"> of the Risk profile of the Sub-fund for RobecoSAM Circular Economy Equities</w:t>
      </w:r>
    </w:p>
    <w:p w14:paraId="21BC70AF" w14:textId="2409702C" w:rsidR="0012690D" w:rsidRPr="00B13D60" w:rsidRDefault="0012690D" w:rsidP="00E02D4A">
      <w:pPr>
        <w:widowControl w:val="0"/>
        <w:rPr>
          <w:rFonts w:ascii="Arial" w:hAnsi="Arial" w:cs="Arial"/>
          <w:color w:val="000000"/>
          <w:sz w:val="20"/>
          <w:szCs w:val="20"/>
        </w:rPr>
      </w:pPr>
    </w:p>
    <w:p w14:paraId="3533B41D" w14:textId="490D8651" w:rsidR="00B1397E" w:rsidRPr="00B13D60" w:rsidRDefault="00985360" w:rsidP="00E02D4A">
      <w:pPr>
        <w:widowControl w:val="0"/>
        <w:rPr>
          <w:rFonts w:ascii="Arial" w:hAnsi="Arial" w:cs="Arial"/>
          <w:color w:val="000000"/>
          <w:sz w:val="20"/>
          <w:szCs w:val="20"/>
        </w:rPr>
      </w:pPr>
      <w:r w:rsidRPr="00B13D60">
        <w:rPr>
          <w:rFonts w:ascii="Arial" w:hAnsi="Arial" w:cs="Arial"/>
          <w:color w:val="000000"/>
          <w:sz w:val="20"/>
          <w:szCs w:val="20"/>
        </w:rPr>
        <w:t>Under “Appendix I – Information per Sub-fund</w:t>
      </w:r>
      <w:r w:rsidR="00DB09A5" w:rsidRPr="00B13D60">
        <w:rPr>
          <w:rFonts w:ascii="Arial" w:hAnsi="Arial" w:cs="Arial"/>
          <w:color w:val="000000"/>
          <w:sz w:val="20"/>
          <w:szCs w:val="20"/>
        </w:rPr>
        <w:t>”</w:t>
      </w:r>
      <w:r w:rsidRPr="00B13D60">
        <w:rPr>
          <w:rFonts w:ascii="Arial" w:hAnsi="Arial" w:cs="Arial"/>
          <w:color w:val="000000"/>
          <w:sz w:val="20"/>
          <w:szCs w:val="20"/>
        </w:rPr>
        <w:t xml:space="preserve"> of the Prospectus, the </w:t>
      </w:r>
      <w:r w:rsidR="00DB09A5" w:rsidRPr="00B13D60">
        <w:rPr>
          <w:rFonts w:ascii="Arial" w:hAnsi="Arial" w:cs="Arial"/>
          <w:color w:val="000000"/>
          <w:sz w:val="20"/>
          <w:szCs w:val="20"/>
        </w:rPr>
        <w:t>r</w:t>
      </w:r>
      <w:r w:rsidRPr="00B13D60">
        <w:rPr>
          <w:rFonts w:ascii="Arial" w:hAnsi="Arial" w:cs="Arial"/>
          <w:color w:val="000000"/>
          <w:sz w:val="20"/>
          <w:szCs w:val="20"/>
        </w:rPr>
        <w:t>isk profile in the Sub-fund text for RobecoSAM Circular Economy Equities has been corrected to accurately describe the risk profile of the Sub-fund</w:t>
      </w:r>
      <w:r w:rsidR="002F51D6" w:rsidRPr="00B13D60">
        <w:rPr>
          <w:rFonts w:ascii="Arial" w:hAnsi="Arial" w:cs="Arial"/>
          <w:color w:val="000000"/>
          <w:sz w:val="20"/>
          <w:szCs w:val="20"/>
        </w:rPr>
        <w:t xml:space="preserve"> as the current text was incorrect</w:t>
      </w:r>
      <w:r w:rsidRPr="00B13D60">
        <w:rPr>
          <w:rFonts w:ascii="Arial" w:hAnsi="Arial" w:cs="Arial"/>
          <w:color w:val="000000"/>
          <w:sz w:val="20"/>
          <w:szCs w:val="20"/>
        </w:rPr>
        <w:t>.</w:t>
      </w:r>
      <w:r w:rsidR="00FE6A38" w:rsidRPr="00B13D60">
        <w:rPr>
          <w:rFonts w:ascii="Arial" w:hAnsi="Arial" w:cs="Arial"/>
          <w:color w:val="000000"/>
          <w:sz w:val="20"/>
          <w:szCs w:val="20"/>
        </w:rPr>
        <w:t xml:space="preserve"> </w:t>
      </w:r>
    </w:p>
    <w:p w14:paraId="3CF1B9B3" w14:textId="206DE16B" w:rsidR="00832865" w:rsidRPr="00B13D60" w:rsidRDefault="00832865" w:rsidP="00E02D4A">
      <w:pPr>
        <w:widowControl w:val="0"/>
        <w:rPr>
          <w:rFonts w:ascii="Arial" w:hAnsi="Arial" w:cs="Arial"/>
          <w:color w:val="000000"/>
          <w:sz w:val="20"/>
          <w:szCs w:val="20"/>
        </w:rPr>
      </w:pPr>
    </w:p>
    <w:p w14:paraId="326D9419" w14:textId="178E3484" w:rsidR="00832865" w:rsidRPr="00B13D60" w:rsidRDefault="001A67CD" w:rsidP="00E02D4A">
      <w:pPr>
        <w:pStyle w:val="ListParagraph"/>
        <w:keepNext/>
        <w:numPr>
          <w:ilvl w:val="0"/>
          <w:numId w:val="8"/>
        </w:numPr>
        <w:spacing w:line="276" w:lineRule="auto"/>
        <w:ind w:left="567" w:hanging="567"/>
        <w:jc w:val="both"/>
        <w:rPr>
          <w:rFonts w:ascii="Arial" w:eastAsiaTheme="minorHAnsi" w:hAnsi="Arial" w:cs="Arial"/>
          <w:b/>
          <w:bCs/>
          <w:sz w:val="20"/>
          <w:szCs w:val="20"/>
          <w:lang w:eastAsia="en-US"/>
        </w:rPr>
      </w:pPr>
      <w:r w:rsidRPr="00B13D60">
        <w:rPr>
          <w:rFonts w:ascii="Arial" w:eastAsiaTheme="minorEastAsia" w:hAnsi="Arial" w:cs="Arial"/>
          <w:b/>
          <w:bCs/>
          <w:color w:val="000000"/>
          <w:sz w:val="20"/>
          <w:szCs w:val="20"/>
          <w:lang w:eastAsia="zh-TW"/>
        </w:rPr>
        <w:t>Change</w:t>
      </w:r>
      <w:r w:rsidRPr="00B13D60">
        <w:rPr>
          <w:rFonts w:ascii="Arial" w:eastAsiaTheme="minorHAnsi" w:hAnsi="Arial" w:cs="Arial"/>
          <w:b/>
          <w:bCs/>
          <w:sz w:val="20"/>
          <w:szCs w:val="20"/>
          <w:lang w:eastAsia="en-US"/>
        </w:rPr>
        <w:t xml:space="preserve"> of </w:t>
      </w:r>
      <w:r w:rsidRPr="00B13D60">
        <w:rPr>
          <w:rFonts w:ascii="Arial" w:hAnsi="Arial" w:cs="Arial"/>
          <w:b/>
          <w:bCs/>
          <w:color w:val="000000"/>
          <w:sz w:val="20"/>
          <w:szCs w:val="20"/>
        </w:rPr>
        <w:t>name</w:t>
      </w:r>
      <w:r w:rsidRPr="00B13D60">
        <w:rPr>
          <w:rFonts w:ascii="Arial" w:eastAsiaTheme="minorHAnsi" w:hAnsi="Arial" w:cs="Arial"/>
          <w:b/>
          <w:bCs/>
          <w:sz w:val="20"/>
          <w:szCs w:val="20"/>
          <w:lang w:eastAsia="en-US"/>
        </w:rPr>
        <w:t xml:space="preserve"> of the Sub-fund RobecoSAM Global Gender Equality Impact Equities</w:t>
      </w:r>
    </w:p>
    <w:p w14:paraId="5049CEBE" w14:textId="3A8D3873" w:rsidR="001A67CD" w:rsidRPr="00B13D60" w:rsidRDefault="001A67CD" w:rsidP="002F51D6">
      <w:pPr>
        <w:widowControl w:val="0"/>
        <w:rPr>
          <w:rFonts w:ascii="Arial" w:hAnsi="Arial" w:cs="Arial"/>
          <w:color w:val="000000"/>
          <w:sz w:val="20"/>
          <w:szCs w:val="20"/>
        </w:rPr>
      </w:pPr>
    </w:p>
    <w:p w14:paraId="56BB5D0E" w14:textId="26E6BBE7" w:rsidR="001A67CD" w:rsidRPr="00B13D60" w:rsidRDefault="00A74B4A" w:rsidP="002F51D6">
      <w:pPr>
        <w:widowControl w:val="0"/>
        <w:rPr>
          <w:rFonts w:ascii="Arial" w:hAnsi="Arial" w:cs="Arial"/>
          <w:color w:val="000000"/>
          <w:sz w:val="20"/>
          <w:szCs w:val="20"/>
        </w:rPr>
      </w:pPr>
      <w:r w:rsidRPr="00B13D60">
        <w:rPr>
          <w:rFonts w:ascii="Arial" w:hAnsi="Arial" w:cs="Arial"/>
          <w:color w:val="000000"/>
          <w:sz w:val="20"/>
          <w:szCs w:val="20"/>
        </w:rPr>
        <w:t>Under “Appendix I – Information per Sub-fund</w:t>
      </w:r>
      <w:r w:rsidR="00DB09A5" w:rsidRPr="00B13D60">
        <w:rPr>
          <w:rFonts w:ascii="Arial" w:hAnsi="Arial" w:cs="Arial"/>
          <w:color w:val="000000"/>
          <w:sz w:val="20"/>
          <w:szCs w:val="20"/>
        </w:rPr>
        <w:t>”</w:t>
      </w:r>
      <w:r w:rsidRPr="00B13D60">
        <w:rPr>
          <w:rFonts w:ascii="Arial" w:hAnsi="Arial" w:cs="Arial"/>
          <w:color w:val="000000"/>
          <w:sz w:val="20"/>
          <w:szCs w:val="20"/>
        </w:rPr>
        <w:t xml:space="preserve"> of the Prospectus, the word ‘Impact’ in the name of the Sub-fund has been removed. The Sub-fund invests in companies that already do well on gender equality, whereby equity investments in such companies do not necessarily lead to improved impacts.</w:t>
      </w:r>
    </w:p>
    <w:p w14:paraId="603E1645" w14:textId="77777777" w:rsidR="00B94D50" w:rsidRPr="00B13D60" w:rsidRDefault="00B94D50" w:rsidP="002F51D6">
      <w:pPr>
        <w:widowControl w:val="0"/>
        <w:rPr>
          <w:rFonts w:ascii="Arial" w:eastAsiaTheme="minorHAnsi" w:hAnsi="Arial" w:cs="Arial"/>
          <w:sz w:val="20"/>
          <w:szCs w:val="20"/>
          <w:lang w:eastAsia="en-US"/>
        </w:rPr>
      </w:pPr>
    </w:p>
    <w:p w14:paraId="0D6E96EF" w14:textId="04C84D6E" w:rsidR="00AA5897" w:rsidRPr="00B13D60" w:rsidRDefault="003C3A7D" w:rsidP="00AA5897">
      <w:pPr>
        <w:widowControl w:val="0"/>
        <w:rPr>
          <w:rFonts w:ascii="Arial" w:hAnsi="Arial" w:cs="Arial"/>
          <w:color w:val="000000"/>
          <w:sz w:val="20"/>
          <w:szCs w:val="20"/>
        </w:rPr>
      </w:pPr>
      <w:r w:rsidRPr="00B13D60">
        <w:rPr>
          <w:rFonts w:ascii="Arial" w:hAnsi="Arial" w:cs="Arial"/>
          <w:color w:val="000000"/>
          <w:sz w:val="20"/>
          <w:szCs w:val="20"/>
        </w:rPr>
        <w:lastRenderedPageBreak/>
        <w:t xml:space="preserve">In light of the above, the name of the Sub-fund “RobecoSAM Global Gender Equality Impact Equities” will be changed to “RobecoSAM Global Gender Equality Equities” to </w:t>
      </w:r>
      <w:r w:rsidR="00232375" w:rsidRPr="00B13D60">
        <w:rPr>
          <w:rFonts w:ascii="Arial" w:hAnsi="Arial" w:cs="Arial"/>
          <w:color w:val="000000"/>
          <w:sz w:val="20"/>
          <w:szCs w:val="20"/>
        </w:rPr>
        <w:t xml:space="preserve">better </w:t>
      </w:r>
      <w:r w:rsidRPr="00B13D60">
        <w:rPr>
          <w:rFonts w:ascii="Arial" w:hAnsi="Arial" w:cs="Arial"/>
          <w:color w:val="000000"/>
          <w:sz w:val="20"/>
          <w:szCs w:val="20"/>
        </w:rPr>
        <w:t xml:space="preserve">align </w:t>
      </w:r>
      <w:r w:rsidR="00232375" w:rsidRPr="00B13D60">
        <w:rPr>
          <w:rFonts w:ascii="Arial" w:hAnsi="Arial" w:cs="Arial"/>
          <w:color w:val="000000"/>
          <w:sz w:val="20"/>
          <w:szCs w:val="20"/>
        </w:rPr>
        <w:t xml:space="preserve">it </w:t>
      </w:r>
      <w:r w:rsidRPr="00B13D60">
        <w:rPr>
          <w:rFonts w:ascii="Arial" w:hAnsi="Arial" w:cs="Arial"/>
          <w:color w:val="000000"/>
          <w:sz w:val="20"/>
          <w:szCs w:val="20"/>
        </w:rPr>
        <w:t xml:space="preserve">with its investment objective. </w:t>
      </w:r>
    </w:p>
    <w:p w14:paraId="66A1176D" w14:textId="77777777" w:rsidR="00AA5897" w:rsidRPr="00B13D60" w:rsidRDefault="00AA5897" w:rsidP="00AA5897">
      <w:pPr>
        <w:widowControl w:val="0"/>
        <w:rPr>
          <w:rFonts w:ascii="Arial" w:hAnsi="Arial" w:cs="Arial"/>
          <w:color w:val="000000"/>
          <w:sz w:val="20"/>
          <w:szCs w:val="20"/>
        </w:rPr>
      </w:pPr>
    </w:p>
    <w:p w14:paraId="4D0CB12D" w14:textId="03B54105" w:rsidR="00AA5897" w:rsidRPr="00B13D60" w:rsidRDefault="00AA5897" w:rsidP="00AA5897">
      <w:pPr>
        <w:pStyle w:val="ListParagraph"/>
        <w:keepNext/>
        <w:numPr>
          <w:ilvl w:val="0"/>
          <w:numId w:val="8"/>
        </w:numPr>
        <w:spacing w:line="276" w:lineRule="auto"/>
        <w:ind w:left="567" w:hanging="567"/>
        <w:jc w:val="both"/>
        <w:rPr>
          <w:rFonts w:ascii="Arial" w:eastAsiaTheme="minorHAnsi" w:hAnsi="Arial" w:cs="Arial"/>
          <w:sz w:val="20"/>
          <w:szCs w:val="20"/>
          <w:lang w:eastAsia="en-US"/>
        </w:rPr>
      </w:pPr>
      <w:bookmarkStart w:id="1" w:name="_Toc40176263"/>
      <w:bookmarkStart w:id="2" w:name="_Toc72913857"/>
      <w:r w:rsidRPr="00B13D60">
        <w:rPr>
          <w:rFonts w:ascii="Arial" w:eastAsiaTheme="minorHAnsi" w:hAnsi="Arial" w:cs="Arial"/>
          <w:b/>
          <w:bCs/>
          <w:sz w:val="20"/>
          <w:szCs w:val="20"/>
          <w:lang w:eastAsia="en-US"/>
        </w:rPr>
        <w:t>Clarification of the rating requirements for RobecoSAM Climate Global Bonds</w:t>
      </w:r>
      <w:bookmarkEnd w:id="1"/>
      <w:bookmarkEnd w:id="2"/>
    </w:p>
    <w:p w14:paraId="7AF5D97F" w14:textId="77777777" w:rsidR="00AA5897" w:rsidRPr="00B13D60" w:rsidRDefault="00AA5897" w:rsidP="00AE1625">
      <w:pPr>
        <w:keepNext/>
        <w:widowControl w:val="0"/>
        <w:rPr>
          <w:rFonts w:ascii="Arial" w:hAnsi="Arial" w:cs="Arial"/>
          <w:color w:val="000000"/>
          <w:sz w:val="20"/>
          <w:szCs w:val="20"/>
        </w:rPr>
      </w:pPr>
    </w:p>
    <w:p w14:paraId="53699B4D" w14:textId="44A5C849" w:rsidR="003C3A7D" w:rsidRPr="00B13D60" w:rsidRDefault="00AA5897" w:rsidP="00AE1625">
      <w:pPr>
        <w:widowControl w:val="0"/>
        <w:rPr>
          <w:rFonts w:ascii="Arial" w:hAnsi="Arial" w:cs="Arial"/>
          <w:color w:val="000000"/>
          <w:sz w:val="20"/>
          <w:szCs w:val="20"/>
        </w:rPr>
      </w:pPr>
      <w:r w:rsidRPr="00B13D60">
        <w:rPr>
          <w:rFonts w:ascii="Arial" w:hAnsi="Arial" w:cs="Arial"/>
          <w:color w:val="000000"/>
          <w:sz w:val="20"/>
          <w:szCs w:val="20"/>
        </w:rPr>
        <w:t>It has been clarified that the Sub-fund will not invest into assets with a rating lower than “B-“ by at least one of the recognised rating agencies.</w:t>
      </w:r>
    </w:p>
    <w:p w14:paraId="694F5963" w14:textId="2425234D" w:rsidR="0012690D" w:rsidRPr="00B13D60" w:rsidRDefault="0012690D" w:rsidP="00AE1625">
      <w:pPr>
        <w:widowControl w:val="0"/>
        <w:rPr>
          <w:rFonts w:ascii="Arial" w:hAnsi="Arial" w:cs="Arial"/>
          <w:color w:val="000000"/>
          <w:sz w:val="20"/>
          <w:szCs w:val="20"/>
        </w:rPr>
      </w:pPr>
    </w:p>
    <w:p w14:paraId="3FC80FDF" w14:textId="0CA580AE" w:rsidR="0012690D" w:rsidRPr="00B13D60" w:rsidRDefault="002E517A" w:rsidP="002F51D6">
      <w:pPr>
        <w:pStyle w:val="ListParagraph"/>
        <w:keepNext/>
        <w:numPr>
          <w:ilvl w:val="0"/>
          <w:numId w:val="8"/>
        </w:numPr>
        <w:spacing w:line="276" w:lineRule="auto"/>
        <w:ind w:left="567" w:hanging="567"/>
        <w:jc w:val="both"/>
        <w:rPr>
          <w:rFonts w:ascii="Arial" w:eastAsiaTheme="minorHAnsi" w:hAnsi="Arial" w:cs="Arial"/>
          <w:b/>
          <w:bCs/>
          <w:sz w:val="20"/>
          <w:szCs w:val="20"/>
          <w:lang w:eastAsia="en-US"/>
        </w:rPr>
      </w:pPr>
      <w:r w:rsidRPr="00B13D60">
        <w:rPr>
          <w:rFonts w:ascii="Arial" w:eastAsiaTheme="minorEastAsia" w:hAnsi="Arial" w:cs="Arial"/>
          <w:b/>
          <w:bCs/>
          <w:color w:val="000000"/>
          <w:sz w:val="20"/>
          <w:szCs w:val="20"/>
          <w:lang w:eastAsia="zh-TW"/>
        </w:rPr>
        <w:t>Allowing</w:t>
      </w:r>
      <w:r w:rsidR="00E30700" w:rsidRPr="00B13D60">
        <w:rPr>
          <w:rFonts w:ascii="Arial" w:eastAsiaTheme="minorHAnsi" w:hAnsi="Arial" w:cs="Arial"/>
          <w:b/>
          <w:bCs/>
          <w:sz w:val="20"/>
          <w:szCs w:val="20"/>
          <w:lang w:eastAsia="en-US"/>
        </w:rPr>
        <w:t xml:space="preserve"> ‘</w:t>
      </w:r>
      <w:r w:rsidR="005163F9" w:rsidRPr="00B13D60">
        <w:rPr>
          <w:rFonts w:ascii="Arial" w:hAnsi="Arial" w:cs="Arial"/>
          <w:b/>
          <w:bCs/>
          <w:color w:val="000000"/>
          <w:sz w:val="20"/>
          <w:szCs w:val="20"/>
        </w:rPr>
        <w:t>Options</w:t>
      </w:r>
      <w:r w:rsidR="00E30700" w:rsidRPr="00B13D60">
        <w:rPr>
          <w:rFonts w:ascii="Arial" w:hAnsi="Arial" w:cs="Arial"/>
          <w:b/>
          <w:bCs/>
          <w:color w:val="000000"/>
          <w:sz w:val="20"/>
          <w:szCs w:val="20"/>
        </w:rPr>
        <w:t>’</w:t>
      </w:r>
      <w:r w:rsidR="00E30700" w:rsidRPr="00B13D60">
        <w:rPr>
          <w:rFonts w:ascii="Arial" w:eastAsiaTheme="minorHAnsi" w:hAnsi="Arial" w:cs="Arial"/>
          <w:b/>
          <w:bCs/>
          <w:sz w:val="20"/>
          <w:szCs w:val="20"/>
          <w:lang w:eastAsia="en-US"/>
        </w:rPr>
        <w:t xml:space="preserve"> as an instrument </w:t>
      </w:r>
      <w:r w:rsidR="006E09B8" w:rsidRPr="00B13D60">
        <w:rPr>
          <w:rFonts w:ascii="Arial" w:eastAsiaTheme="minorHAnsi" w:hAnsi="Arial" w:cs="Arial"/>
          <w:b/>
          <w:bCs/>
          <w:sz w:val="20"/>
          <w:szCs w:val="20"/>
          <w:lang w:eastAsia="en-US"/>
        </w:rPr>
        <w:t xml:space="preserve">for </w:t>
      </w:r>
      <w:r w:rsidR="00BB0622" w:rsidRPr="00B13D60">
        <w:rPr>
          <w:rFonts w:ascii="Arial" w:eastAsiaTheme="minorHAnsi" w:hAnsi="Arial" w:cs="Arial"/>
          <w:b/>
          <w:bCs/>
          <w:sz w:val="20"/>
          <w:szCs w:val="20"/>
          <w:lang w:eastAsia="en-US"/>
        </w:rPr>
        <w:t>F</w:t>
      </w:r>
      <w:r w:rsidR="006E09B8" w:rsidRPr="00B13D60">
        <w:rPr>
          <w:rFonts w:ascii="Arial" w:eastAsiaTheme="minorHAnsi" w:hAnsi="Arial" w:cs="Arial"/>
          <w:b/>
          <w:bCs/>
          <w:sz w:val="20"/>
          <w:szCs w:val="20"/>
          <w:lang w:eastAsia="en-US"/>
        </w:rPr>
        <w:t xml:space="preserve">ixed </w:t>
      </w:r>
      <w:r w:rsidR="00BB0622" w:rsidRPr="00B13D60">
        <w:rPr>
          <w:rFonts w:ascii="Arial" w:eastAsiaTheme="minorHAnsi" w:hAnsi="Arial" w:cs="Arial"/>
          <w:b/>
          <w:bCs/>
          <w:sz w:val="20"/>
          <w:szCs w:val="20"/>
          <w:lang w:eastAsia="en-US"/>
        </w:rPr>
        <w:t>I</w:t>
      </w:r>
      <w:r w:rsidR="006E09B8" w:rsidRPr="00B13D60">
        <w:rPr>
          <w:rFonts w:ascii="Arial" w:eastAsiaTheme="minorHAnsi" w:hAnsi="Arial" w:cs="Arial"/>
          <w:b/>
          <w:bCs/>
          <w:sz w:val="20"/>
          <w:szCs w:val="20"/>
          <w:lang w:eastAsia="en-US"/>
        </w:rPr>
        <w:t>ncome funds</w:t>
      </w:r>
    </w:p>
    <w:p w14:paraId="093B614E" w14:textId="5BD57164" w:rsidR="006E09B8" w:rsidRPr="00B13D60" w:rsidRDefault="006E09B8" w:rsidP="00AE1625">
      <w:pPr>
        <w:keepNext/>
        <w:widowControl w:val="0"/>
        <w:rPr>
          <w:rFonts w:ascii="Arial" w:hAnsi="Arial" w:cs="Arial"/>
          <w:color w:val="000000"/>
          <w:sz w:val="20"/>
          <w:szCs w:val="20"/>
        </w:rPr>
      </w:pPr>
    </w:p>
    <w:p w14:paraId="07A80E5A" w14:textId="599682A4" w:rsidR="00296411" w:rsidRPr="00B13D60" w:rsidRDefault="00296411" w:rsidP="002F51D6">
      <w:pPr>
        <w:widowControl w:val="0"/>
        <w:rPr>
          <w:rFonts w:ascii="Arial" w:hAnsi="Arial" w:cs="Arial"/>
          <w:color w:val="000000"/>
          <w:sz w:val="20"/>
          <w:szCs w:val="20"/>
        </w:rPr>
      </w:pPr>
      <w:r w:rsidRPr="00B13D60">
        <w:rPr>
          <w:rFonts w:ascii="Arial" w:hAnsi="Arial" w:cs="Arial"/>
          <w:color w:val="000000"/>
          <w:sz w:val="20"/>
          <w:szCs w:val="20"/>
        </w:rPr>
        <w:t>Under “Appendix I – Information per Sub-fund</w:t>
      </w:r>
      <w:r w:rsidR="00DB09A5" w:rsidRPr="00B13D60">
        <w:rPr>
          <w:rFonts w:ascii="Arial" w:hAnsi="Arial" w:cs="Arial"/>
          <w:color w:val="000000"/>
          <w:sz w:val="20"/>
          <w:szCs w:val="20"/>
        </w:rPr>
        <w:t>”</w:t>
      </w:r>
      <w:r w:rsidRPr="00B13D60">
        <w:rPr>
          <w:rFonts w:ascii="Arial" w:hAnsi="Arial" w:cs="Arial"/>
          <w:color w:val="000000"/>
          <w:sz w:val="20"/>
          <w:szCs w:val="20"/>
        </w:rPr>
        <w:t xml:space="preserve"> under sub section Global Bond Sub-funds and Regional Bonds Sub-funds of the Prospectus, the restriction of options as an eligible investment has been lifted. This is a change for all Fixed Income Sub-funds, with the exception of QI Sub-funds. The Sub-fund text has been amended as follows:</w:t>
      </w:r>
    </w:p>
    <w:p w14:paraId="7E3BAF1F" w14:textId="2CA7BDB0" w:rsidR="000A5ED5" w:rsidRPr="00B13D60" w:rsidRDefault="000A5ED5" w:rsidP="002F51D6">
      <w:pPr>
        <w:widowControl w:val="0"/>
        <w:rPr>
          <w:rFonts w:ascii="Arial" w:hAnsi="Arial" w:cs="Arial"/>
          <w:color w:val="000000"/>
          <w:sz w:val="20"/>
          <w:szCs w:val="20"/>
        </w:rPr>
      </w:pPr>
    </w:p>
    <w:p w14:paraId="31F1F6ED" w14:textId="77777777" w:rsidR="00216084" w:rsidRPr="00B13D60" w:rsidRDefault="00216084" w:rsidP="00216084">
      <w:pPr>
        <w:widowControl w:val="0"/>
        <w:autoSpaceDE w:val="0"/>
        <w:autoSpaceDN w:val="0"/>
        <w:adjustRightInd w:val="0"/>
        <w:rPr>
          <w:rFonts w:ascii="Arial" w:eastAsia="Times New Roman" w:hAnsi="Arial" w:cs="Arial"/>
          <w:i/>
          <w:iCs/>
          <w:sz w:val="20"/>
          <w:lang w:eastAsia="nl-NL"/>
        </w:rPr>
      </w:pPr>
      <w:r w:rsidRPr="00B13D60">
        <w:rPr>
          <w:rFonts w:ascii="Arial" w:eastAsia="Times New Roman" w:hAnsi="Arial" w:cs="Arial"/>
          <w:i/>
          <w:iCs/>
          <w:sz w:val="20"/>
          <w:lang w:eastAsia="nl-NL"/>
        </w:rPr>
        <w:t>The Sub-fund will not invest directly in:</w:t>
      </w:r>
    </w:p>
    <w:p w14:paraId="2A9AB139" w14:textId="63C00496" w:rsidR="00216084" w:rsidRPr="00B13D60" w:rsidRDefault="00216084" w:rsidP="00216084">
      <w:pPr>
        <w:widowControl w:val="0"/>
        <w:numPr>
          <w:ilvl w:val="0"/>
          <w:numId w:val="6"/>
        </w:numPr>
        <w:autoSpaceDE w:val="0"/>
        <w:autoSpaceDN w:val="0"/>
        <w:adjustRightInd w:val="0"/>
        <w:rPr>
          <w:rFonts w:ascii="Arial" w:eastAsia="Times New Roman" w:hAnsi="Arial" w:cs="Arial"/>
          <w:i/>
          <w:iCs/>
          <w:sz w:val="20"/>
          <w:lang w:eastAsia="nl-NL"/>
        </w:rPr>
      </w:pPr>
      <w:r w:rsidRPr="00B13D60">
        <w:rPr>
          <w:rFonts w:ascii="Arial" w:eastAsia="Times New Roman" w:hAnsi="Arial" w:cs="Arial"/>
          <w:i/>
          <w:iCs/>
          <w:sz w:val="20"/>
          <w:lang w:eastAsia="nl-NL"/>
        </w:rPr>
        <w:t>equities (with the exception of equities which are received as a result of a corporate action and/or debt restructuring), or</w:t>
      </w:r>
    </w:p>
    <w:p w14:paraId="587CEB8C" w14:textId="6E583228" w:rsidR="00216084" w:rsidRPr="00B13D60" w:rsidRDefault="00216084" w:rsidP="00216084">
      <w:pPr>
        <w:widowControl w:val="0"/>
        <w:numPr>
          <w:ilvl w:val="0"/>
          <w:numId w:val="6"/>
        </w:numPr>
        <w:autoSpaceDE w:val="0"/>
        <w:autoSpaceDN w:val="0"/>
        <w:adjustRightInd w:val="0"/>
        <w:rPr>
          <w:rFonts w:ascii="Arial" w:eastAsia="Times New Roman" w:hAnsi="Arial" w:cs="Arial"/>
          <w:i/>
          <w:iCs/>
          <w:strike/>
          <w:sz w:val="20"/>
          <w:lang w:eastAsia="nl-NL"/>
        </w:rPr>
      </w:pPr>
      <w:r w:rsidRPr="00B13D60">
        <w:rPr>
          <w:rFonts w:ascii="Arial" w:eastAsia="Times New Roman" w:hAnsi="Arial" w:cs="Arial"/>
          <w:i/>
          <w:iCs/>
          <w:strike/>
          <w:sz w:val="20"/>
          <w:lang w:eastAsia="nl-NL"/>
        </w:rPr>
        <w:t>options, or</w:t>
      </w:r>
    </w:p>
    <w:p w14:paraId="3A24D451" w14:textId="7DF14FC3" w:rsidR="00216084" w:rsidRPr="00B13D60" w:rsidRDefault="00216084" w:rsidP="00216084">
      <w:pPr>
        <w:pStyle w:val="ListParagraph"/>
        <w:numPr>
          <w:ilvl w:val="0"/>
          <w:numId w:val="6"/>
        </w:numPr>
        <w:spacing w:line="276" w:lineRule="auto"/>
        <w:rPr>
          <w:rFonts w:ascii="Arial" w:eastAsiaTheme="minorHAnsi" w:hAnsi="Arial" w:cs="Arial"/>
          <w:b/>
          <w:bCs/>
          <w:i/>
          <w:iCs/>
          <w:sz w:val="20"/>
          <w:szCs w:val="20"/>
          <w:lang w:eastAsia="en-US"/>
        </w:rPr>
      </w:pPr>
      <w:r w:rsidRPr="00B13D60">
        <w:rPr>
          <w:rFonts w:ascii="Arial" w:eastAsia="Times New Roman" w:hAnsi="Arial" w:cs="Arial"/>
          <w:i/>
          <w:iCs/>
          <w:sz w:val="20"/>
          <w:lang w:eastAsia="nl-NL"/>
        </w:rPr>
        <w:t>swaptions.</w:t>
      </w:r>
    </w:p>
    <w:p w14:paraId="7258F8B6" w14:textId="59C3E562" w:rsidR="005163F9" w:rsidRPr="00B13D60" w:rsidRDefault="005163F9" w:rsidP="00AE1625">
      <w:pPr>
        <w:widowControl w:val="0"/>
        <w:rPr>
          <w:rFonts w:ascii="Arial" w:hAnsi="Arial" w:cs="Arial"/>
          <w:color w:val="000000"/>
          <w:sz w:val="20"/>
          <w:szCs w:val="20"/>
        </w:rPr>
      </w:pPr>
    </w:p>
    <w:p w14:paraId="45938621" w14:textId="3C658480" w:rsidR="00CB7976" w:rsidRPr="00B13D60" w:rsidRDefault="00232375" w:rsidP="00AE1625">
      <w:pPr>
        <w:pStyle w:val="ListParagraph"/>
        <w:keepNext/>
        <w:numPr>
          <w:ilvl w:val="0"/>
          <w:numId w:val="8"/>
        </w:numPr>
        <w:spacing w:line="276" w:lineRule="auto"/>
        <w:ind w:left="567" w:hanging="567"/>
        <w:jc w:val="both"/>
        <w:rPr>
          <w:rFonts w:ascii="Arial" w:eastAsiaTheme="minorHAnsi" w:hAnsi="Arial" w:cs="Arial"/>
          <w:b/>
          <w:sz w:val="20"/>
          <w:szCs w:val="20"/>
          <w:lang w:eastAsia="en-US"/>
        </w:rPr>
      </w:pPr>
      <w:r w:rsidRPr="00B13D60">
        <w:rPr>
          <w:rFonts w:ascii="Arial" w:eastAsiaTheme="minorHAnsi" w:hAnsi="Arial" w:cs="Arial"/>
          <w:b/>
          <w:sz w:val="20"/>
          <w:szCs w:val="20"/>
          <w:lang w:eastAsia="en-US"/>
        </w:rPr>
        <w:t xml:space="preserve">Update </w:t>
      </w:r>
      <w:r w:rsidR="00CB7976" w:rsidRPr="00B13D60">
        <w:rPr>
          <w:rFonts w:ascii="Arial" w:eastAsiaTheme="minorHAnsi" w:hAnsi="Arial" w:cs="Arial"/>
          <w:b/>
          <w:sz w:val="20"/>
          <w:szCs w:val="20"/>
          <w:lang w:eastAsia="en-US"/>
        </w:rPr>
        <w:t>of the name</w:t>
      </w:r>
      <w:r w:rsidRPr="00B13D60">
        <w:rPr>
          <w:rFonts w:ascii="Arial" w:eastAsiaTheme="minorHAnsi" w:hAnsi="Arial" w:cs="Arial"/>
          <w:b/>
          <w:sz w:val="20"/>
          <w:szCs w:val="20"/>
          <w:lang w:eastAsia="en-US"/>
        </w:rPr>
        <w:t>s</w:t>
      </w:r>
      <w:r w:rsidR="00CB7976" w:rsidRPr="00B13D60">
        <w:rPr>
          <w:rFonts w:ascii="Arial" w:eastAsiaTheme="minorHAnsi" w:hAnsi="Arial" w:cs="Arial"/>
          <w:b/>
          <w:sz w:val="20"/>
          <w:szCs w:val="20"/>
          <w:lang w:eastAsia="en-US"/>
        </w:rPr>
        <w:t xml:space="preserve"> of the benchmark</w:t>
      </w:r>
      <w:r w:rsidR="00201944" w:rsidRPr="00B13D60">
        <w:rPr>
          <w:rFonts w:ascii="Arial" w:eastAsiaTheme="minorHAnsi" w:hAnsi="Arial" w:cs="Arial"/>
          <w:b/>
          <w:sz w:val="20"/>
          <w:szCs w:val="20"/>
          <w:lang w:eastAsia="en-US"/>
        </w:rPr>
        <w:t>s</w:t>
      </w:r>
      <w:r w:rsidR="00CB7976" w:rsidRPr="00B13D60">
        <w:rPr>
          <w:rFonts w:ascii="Arial" w:eastAsiaTheme="minorHAnsi" w:hAnsi="Arial" w:cs="Arial"/>
          <w:b/>
          <w:sz w:val="20"/>
          <w:szCs w:val="20"/>
          <w:lang w:eastAsia="en-US"/>
        </w:rPr>
        <w:t xml:space="preserve"> of the Sub-fund</w:t>
      </w:r>
      <w:r w:rsidR="00156376" w:rsidRPr="00B13D60">
        <w:rPr>
          <w:rFonts w:ascii="Arial" w:eastAsiaTheme="minorHAnsi" w:hAnsi="Arial" w:cs="Arial"/>
          <w:b/>
          <w:sz w:val="20"/>
          <w:szCs w:val="20"/>
          <w:lang w:eastAsia="en-US"/>
        </w:rPr>
        <w:t xml:space="preserve">s </w:t>
      </w:r>
      <w:bookmarkStart w:id="3" w:name="_Toc34401737"/>
      <w:bookmarkStart w:id="4" w:name="_Toc40176261"/>
      <w:bookmarkStart w:id="5" w:name="_Toc72913855"/>
      <w:r w:rsidR="00156376" w:rsidRPr="00B13D60">
        <w:rPr>
          <w:rFonts w:ascii="Arial" w:eastAsiaTheme="minorHAnsi" w:hAnsi="Arial" w:cs="Arial"/>
          <w:b/>
          <w:sz w:val="20"/>
          <w:szCs w:val="20"/>
          <w:lang w:eastAsia="en-US"/>
        </w:rPr>
        <w:t>RobecoSAM Global Green Bonds</w:t>
      </w:r>
      <w:bookmarkEnd w:id="3"/>
      <w:bookmarkEnd w:id="4"/>
      <w:bookmarkEnd w:id="5"/>
      <w:r w:rsidR="00201944" w:rsidRPr="00B13D60">
        <w:rPr>
          <w:rFonts w:ascii="Arial" w:eastAsiaTheme="minorHAnsi" w:hAnsi="Arial" w:cs="Arial"/>
          <w:b/>
          <w:sz w:val="20"/>
          <w:szCs w:val="20"/>
          <w:lang w:eastAsia="en-US"/>
        </w:rPr>
        <w:t>,</w:t>
      </w:r>
      <w:r w:rsidR="00CB7976" w:rsidRPr="00B13D60">
        <w:rPr>
          <w:rFonts w:ascii="Arial" w:eastAsiaTheme="minorHAnsi" w:hAnsi="Arial" w:cs="Arial"/>
          <w:b/>
          <w:sz w:val="20"/>
          <w:szCs w:val="20"/>
          <w:lang w:eastAsia="en-US"/>
        </w:rPr>
        <w:t xml:space="preserve"> Robeco European High Yield Bonds</w:t>
      </w:r>
      <w:r w:rsidR="00DB44A5" w:rsidRPr="00B13D60">
        <w:rPr>
          <w:rFonts w:ascii="Arial" w:eastAsiaTheme="minorHAnsi" w:hAnsi="Arial" w:cs="Arial"/>
          <w:b/>
          <w:sz w:val="20"/>
          <w:szCs w:val="20"/>
          <w:lang w:eastAsia="en-US"/>
        </w:rPr>
        <w:t>,</w:t>
      </w:r>
      <w:r w:rsidR="00201944" w:rsidRPr="00B13D60">
        <w:rPr>
          <w:rFonts w:ascii="Arial" w:eastAsiaTheme="minorHAnsi" w:hAnsi="Arial" w:cs="Arial"/>
          <w:b/>
          <w:sz w:val="20"/>
          <w:szCs w:val="20"/>
          <w:lang w:eastAsia="en-US"/>
        </w:rPr>
        <w:t xml:space="preserve"> </w:t>
      </w:r>
      <w:bookmarkStart w:id="6" w:name="_Toc55926347"/>
      <w:bookmarkStart w:id="7" w:name="_Toc72913869"/>
      <w:r w:rsidR="00201944" w:rsidRPr="00B13D60">
        <w:rPr>
          <w:rFonts w:ascii="Arial" w:eastAsiaTheme="minorHAnsi" w:hAnsi="Arial" w:cs="Arial"/>
          <w:b/>
          <w:sz w:val="20"/>
          <w:szCs w:val="20"/>
          <w:lang w:eastAsia="en-US"/>
        </w:rPr>
        <w:t>RobecoSAM US Green Bonds</w:t>
      </w:r>
      <w:bookmarkEnd w:id="6"/>
      <w:bookmarkEnd w:id="7"/>
      <w:r w:rsidR="00201944" w:rsidRPr="00B13D60">
        <w:rPr>
          <w:rFonts w:ascii="Arial" w:eastAsiaTheme="minorHAnsi" w:hAnsi="Arial" w:cs="Arial"/>
          <w:b/>
          <w:sz w:val="20"/>
          <w:szCs w:val="20"/>
          <w:lang w:eastAsia="en-US"/>
        </w:rPr>
        <w:t xml:space="preserve"> </w:t>
      </w:r>
      <w:r w:rsidR="00622483" w:rsidRPr="00B13D60">
        <w:rPr>
          <w:rFonts w:ascii="Arial" w:eastAsiaTheme="minorHAnsi" w:hAnsi="Arial" w:cs="Arial"/>
          <w:b/>
          <w:sz w:val="20"/>
          <w:szCs w:val="20"/>
          <w:lang w:eastAsia="en-US"/>
        </w:rPr>
        <w:t>and</w:t>
      </w:r>
      <w:r w:rsidR="00DB44A5" w:rsidRPr="00B13D60">
        <w:rPr>
          <w:rFonts w:ascii="Arial" w:eastAsiaTheme="minorHAnsi" w:hAnsi="Arial" w:cs="Arial"/>
          <w:b/>
          <w:sz w:val="20"/>
          <w:szCs w:val="20"/>
          <w:lang w:eastAsia="en-US"/>
        </w:rPr>
        <w:t xml:space="preserve"> Robeco QI Multi Factor Absolute Return </w:t>
      </w:r>
      <w:r w:rsidR="00201944" w:rsidRPr="00B13D60">
        <w:rPr>
          <w:rFonts w:ascii="Arial" w:eastAsiaTheme="minorHAnsi" w:hAnsi="Arial" w:cs="Arial"/>
          <w:b/>
          <w:sz w:val="20"/>
          <w:szCs w:val="20"/>
          <w:lang w:eastAsia="en-US"/>
        </w:rPr>
        <w:t>as well as in “</w:t>
      </w:r>
      <w:bookmarkStart w:id="8" w:name="_Toc509232074"/>
      <w:bookmarkStart w:id="9" w:name="_Toc22028398"/>
      <w:bookmarkStart w:id="10" w:name="_Toc34401753"/>
      <w:bookmarkStart w:id="11" w:name="_Toc40176280"/>
      <w:bookmarkStart w:id="12" w:name="_Toc72913876"/>
      <w:r w:rsidR="00201944" w:rsidRPr="00B13D60">
        <w:rPr>
          <w:rFonts w:ascii="Arial" w:eastAsiaTheme="minorHAnsi" w:hAnsi="Arial" w:cs="Arial"/>
          <w:b/>
          <w:sz w:val="20"/>
          <w:szCs w:val="20"/>
          <w:lang w:eastAsia="en-US"/>
        </w:rPr>
        <w:t>Appendix VI – Benchmarks</w:t>
      </w:r>
      <w:bookmarkEnd w:id="8"/>
      <w:bookmarkEnd w:id="9"/>
      <w:bookmarkEnd w:id="10"/>
      <w:bookmarkEnd w:id="11"/>
      <w:bookmarkEnd w:id="12"/>
      <w:r w:rsidR="00201944" w:rsidRPr="00B13D60">
        <w:rPr>
          <w:rFonts w:ascii="Arial" w:eastAsiaTheme="minorHAnsi" w:hAnsi="Arial" w:cs="Arial"/>
          <w:b/>
          <w:sz w:val="20"/>
          <w:szCs w:val="20"/>
          <w:lang w:eastAsia="en-US"/>
        </w:rPr>
        <w:t>”</w:t>
      </w:r>
    </w:p>
    <w:p w14:paraId="478D82AB" w14:textId="77777777" w:rsidR="00CB7976" w:rsidRPr="00B13D60" w:rsidRDefault="00CB7976" w:rsidP="00AE1625">
      <w:pPr>
        <w:widowControl w:val="0"/>
        <w:rPr>
          <w:rFonts w:ascii="Arial" w:hAnsi="Arial" w:cs="Arial"/>
          <w:color w:val="000000"/>
          <w:sz w:val="20"/>
          <w:szCs w:val="20"/>
        </w:rPr>
      </w:pPr>
    </w:p>
    <w:p w14:paraId="173D0865" w14:textId="09199CC5" w:rsidR="00156376" w:rsidRPr="00B13D60" w:rsidRDefault="00CB7976" w:rsidP="00AE1625">
      <w:pPr>
        <w:widowControl w:val="0"/>
        <w:rPr>
          <w:rFonts w:ascii="Arial" w:eastAsia="Times New Roman" w:hAnsi="Arial" w:cs="Arial"/>
          <w:sz w:val="20"/>
          <w:lang w:eastAsia="nl-NL"/>
        </w:rPr>
      </w:pPr>
      <w:bookmarkStart w:id="13" w:name="_Toc154309338"/>
      <w:bookmarkStart w:id="14" w:name="_Toc189985576"/>
      <w:bookmarkStart w:id="15" w:name="_Toc246407933"/>
      <w:bookmarkStart w:id="16" w:name="_Toc367711025"/>
      <w:bookmarkStart w:id="17" w:name="_Toc373404228"/>
      <w:bookmarkStart w:id="18" w:name="_Toc380401648"/>
      <w:bookmarkStart w:id="19" w:name="_Toc506446668"/>
      <w:bookmarkStart w:id="20" w:name="_Toc509232057"/>
      <w:bookmarkStart w:id="21" w:name="_Toc22028387"/>
      <w:bookmarkStart w:id="22" w:name="_Toc34401742"/>
      <w:bookmarkStart w:id="23" w:name="_Toc40176269"/>
      <w:bookmarkStart w:id="24" w:name="_Toc76119849"/>
      <w:r w:rsidRPr="00B13D60">
        <w:rPr>
          <w:rFonts w:ascii="Arial" w:hAnsi="Arial" w:cs="Arial"/>
          <w:color w:val="000000"/>
          <w:sz w:val="20"/>
          <w:szCs w:val="20"/>
        </w:rPr>
        <w:t xml:space="preserve">Under “Appendix I – </w:t>
      </w:r>
      <w:r w:rsidR="00232375" w:rsidRPr="00B13D60">
        <w:rPr>
          <w:rFonts w:ascii="Arial" w:hAnsi="Arial" w:cs="Arial"/>
          <w:color w:val="000000"/>
          <w:sz w:val="20"/>
          <w:szCs w:val="20"/>
        </w:rPr>
        <w:t>Information per Sub-fund</w:t>
      </w:r>
      <w:r w:rsidRPr="00B13D60">
        <w:rPr>
          <w:rFonts w:ascii="Arial" w:hAnsi="Arial" w:cs="Arial"/>
          <w:color w:val="000000"/>
          <w:sz w:val="20"/>
          <w:szCs w:val="20"/>
        </w:rPr>
        <w:t xml:space="preserve">” of the Prospectus, </w:t>
      </w:r>
      <w:bookmarkEnd w:id="13"/>
      <w:bookmarkEnd w:id="14"/>
      <w:bookmarkEnd w:id="15"/>
      <w:bookmarkEnd w:id="16"/>
      <w:bookmarkEnd w:id="17"/>
      <w:bookmarkEnd w:id="18"/>
      <w:bookmarkEnd w:id="19"/>
      <w:bookmarkEnd w:id="20"/>
      <w:bookmarkEnd w:id="21"/>
      <w:bookmarkEnd w:id="22"/>
      <w:bookmarkEnd w:id="23"/>
      <w:bookmarkEnd w:id="24"/>
      <w:r w:rsidRPr="00B13D60">
        <w:rPr>
          <w:rFonts w:ascii="Arial" w:eastAsia="Times New Roman" w:hAnsi="Arial" w:cs="Arial"/>
          <w:sz w:val="20"/>
          <w:lang w:eastAsia="fr-FR"/>
        </w:rPr>
        <w:t>the name</w:t>
      </w:r>
      <w:r w:rsidR="00156376" w:rsidRPr="00B13D60">
        <w:rPr>
          <w:rFonts w:ascii="Arial" w:eastAsia="Times New Roman" w:hAnsi="Arial" w:cs="Arial"/>
          <w:sz w:val="20"/>
          <w:lang w:eastAsia="fr-FR"/>
        </w:rPr>
        <w:t>s</w:t>
      </w:r>
      <w:r w:rsidRPr="00B13D60">
        <w:rPr>
          <w:rFonts w:ascii="Arial" w:eastAsia="Times New Roman" w:hAnsi="Arial" w:cs="Arial"/>
          <w:sz w:val="20"/>
          <w:lang w:eastAsia="fr-FR"/>
        </w:rPr>
        <w:t xml:space="preserve"> of the benchmark</w:t>
      </w:r>
      <w:r w:rsidR="00156376" w:rsidRPr="00B13D60">
        <w:rPr>
          <w:rFonts w:ascii="Arial" w:eastAsia="Times New Roman" w:hAnsi="Arial" w:cs="Arial"/>
          <w:sz w:val="20"/>
          <w:lang w:eastAsia="fr-FR"/>
        </w:rPr>
        <w:t>s</w:t>
      </w:r>
      <w:r w:rsidRPr="00B13D60">
        <w:rPr>
          <w:rFonts w:ascii="Arial" w:eastAsia="Times New Roman" w:hAnsi="Arial" w:cs="Arial"/>
          <w:sz w:val="20"/>
          <w:lang w:eastAsia="fr-FR"/>
        </w:rPr>
        <w:t xml:space="preserve"> ha</w:t>
      </w:r>
      <w:r w:rsidR="00156376" w:rsidRPr="00B13D60">
        <w:rPr>
          <w:rFonts w:ascii="Arial" w:eastAsia="Times New Roman" w:hAnsi="Arial" w:cs="Arial"/>
          <w:sz w:val="20"/>
          <w:lang w:eastAsia="fr-FR"/>
        </w:rPr>
        <w:t>ve</w:t>
      </w:r>
      <w:r w:rsidRPr="00B13D60">
        <w:rPr>
          <w:rFonts w:ascii="Arial" w:eastAsia="Times New Roman" w:hAnsi="Arial" w:cs="Arial"/>
          <w:sz w:val="20"/>
          <w:lang w:eastAsia="fr-FR"/>
        </w:rPr>
        <w:t xml:space="preserve"> been </w:t>
      </w:r>
      <w:r w:rsidR="00232375" w:rsidRPr="00B13D60">
        <w:rPr>
          <w:rFonts w:ascii="Arial" w:eastAsia="Times New Roman" w:hAnsi="Arial" w:cs="Arial"/>
          <w:sz w:val="20"/>
          <w:lang w:eastAsia="fr-FR"/>
        </w:rPr>
        <w:t>updated</w:t>
      </w:r>
      <w:r w:rsidR="00AE1625" w:rsidRPr="00B13D60">
        <w:rPr>
          <w:rFonts w:ascii="Arial" w:eastAsia="Times New Roman" w:hAnsi="Arial" w:cs="Arial"/>
          <w:color w:val="000000"/>
          <w:sz w:val="20"/>
          <w:lang w:eastAsia="fr-FR"/>
        </w:rPr>
        <w:t xml:space="preserve"> </w:t>
      </w:r>
      <w:r w:rsidRPr="00B13D60">
        <w:rPr>
          <w:rFonts w:ascii="Arial" w:eastAsia="Times New Roman" w:hAnsi="Arial" w:cs="Arial"/>
          <w:sz w:val="20"/>
          <w:lang w:eastAsia="fr-FR"/>
        </w:rPr>
        <w:t>as follows:</w:t>
      </w:r>
      <w:r w:rsidRPr="00B13D60">
        <w:rPr>
          <w:rFonts w:ascii="Arial" w:eastAsia="Times New Roman" w:hAnsi="Arial" w:cs="Arial"/>
          <w:sz w:val="20"/>
          <w:lang w:eastAsia="nl-NL"/>
        </w:rPr>
        <w:t xml:space="preserve"> </w:t>
      </w:r>
    </w:p>
    <w:p w14:paraId="242E1DAA" w14:textId="77777777" w:rsidR="00156376" w:rsidRPr="00B13D60" w:rsidRDefault="00156376" w:rsidP="00AE1625">
      <w:pPr>
        <w:widowControl w:val="0"/>
        <w:rPr>
          <w:rFonts w:ascii="Arial" w:eastAsia="Times New Roman" w:hAnsi="Arial" w:cs="Arial"/>
          <w:sz w:val="20"/>
          <w:lang w:eastAsia="nl-NL"/>
        </w:rPr>
      </w:pPr>
    </w:p>
    <w:p w14:paraId="6B8BB6CE" w14:textId="77777777" w:rsidR="00156376" w:rsidRPr="00B13D60" w:rsidRDefault="00156376" w:rsidP="00A93030">
      <w:pPr>
        <w:widowControl w:val="0"/>
        <w:ind w:left="3686" w:hanging="3686"/>
        <w:rPr>
          <w:rFonts w:ascii="Arial" w:eastAsia="Times New Roman" w:hAnsi="Arial" w:cs="Arial"/>
          <w:sz w:val="20"/>
          <w:lang w:eastAsia="nl-NL"/>
        </w:rPr>
      </w:pPr>
      <w:r w:rsidRPr="00B13D60">
        <w:rPr>
          <w:rFonts w:ascii="Arial" w:eastAsia="Times New Roman" w:hAnsi="Arial" w:cs="Arial"/>
          <w:sz w:val="20"/>
          <w:lang w:eastAsia="nl-NL"/>
        </w:rPr>
        <w:t>RobecoSAM Global Green Bonds:</w:t>
      </w:r>
      <w:r w:rsidRPr="00B13D60">
        <w:rPr>
          <w:rFonts w:ascii="Arial" w:eastAsia="Times New Roman" w:hAnsi="Arial" w:cs="Arial"/>
          <w:sz w:val="20"/>
          <w:lang w:eastAsia="nl-NL"/>
        </w:rPr>
        <w:tab/>
        <w:t xml:space="preserve">“Bloomberg </w:t>
      </w:r>
      <w:r w:rsidRPr="00B13D60">
        <w:rPr>
          <w:rFonts w:ascii="Arial" w:eastAsia="Times New Roman" w:hAnsi="Arial" w:cs="Arial"/>
          <w:strike/>
          <w:sz w:val="20"/>
          <w:lang w:eastAsia="nl-NL"/>
        </w:rPr>
        <w:t>Barclays</w:t>
      </w:r>
      <w:r w:rsidRPr="00B13D60">
        <w:rPr>
          <w:rFonts w:ascii="Arial" w:eastAsia="Times New Roman" w:hAnsi="Arial" w:cs="Arial"/>
          <w:sz w:val="20"/>
          <w:lang w:eastAsia="nl-NL"/>
        </w:rPr>
        <w:t xml:space="preserve"> MSCI Global Green Bond Index”;</w:t>
      </w:r>
    </w:p>
    <w:p w14:paraId="7280903D" w14:textId="77777777" w:rsidR="00201944" w:rsidRPr="00B13D60" w:rsidRDefault="00156376" w:rsidP="00A93030">
      <w:pPr>
        <w:widowControl w:val="0"/>
        <w:ind w:left="3686" w:hanging="3686"/>
        <w:rPr>
          <w:rFonts w:ascii="Arial" w:eastAsia="Times New Roman" w:hAnsi="Arial" w:cs="Arial"/>
          <w:sz w:val="20"/>
          <w:lang w:eastAsia="nl-NL"/>
        </w:rPr>
      </w:pPr>
      <w:r w:rsidRPr="00B13D60">
        <w:rPr>
          <w:rFonts w:ascii="Arial" w:eastAsia="Times New Roman" w:hAnsi="Arial" w:cs="Arial"/>
          <w:sz w:val="20"/>
          <w:lang w:eastAsia="fr-FR"/>
        </w:rPr>
        <w:t>Robeco European High Yield Bonds:</w:t>
      </w:r>
      <w:r w:rsidRPr="00B13D60">
        <w:rPr>
          <w:rFonts w:ascii="Arial" w:eastAsia="Times New Roman" w:hAnsi="Arial" w:cs="Arial"/>
          <w:sz w:val="20"/>
          <w:lang w:eastAsia="fr-FR"/>
        </w:rPr>
        <w:tab/>
      </w:r>
      <w:r w:rsidRPr="00B13D60">
        <w:rPr>
          <w:rFonts w:ascii="Arial" w:eastAsia="Times New Roman" w:hAnsi="Arial" w:cs="Arial"/>
          <w:sz w:val="20"/>
          <w:lang w:eastAsia="nl-NL"/>
        </w:rPr>
        <w:t>“</w:t>
      </w:r>
      <w:r w:rsidRPr="00B13D60">
        <w:rPr>
          <w:rFonts w:ascii="Arial" w:eastAsia="Times New Roman" w:hAnsi="Arial" w:cs="Arial"/>
          <w:strike/>
          <w:sz w:val="20"/>
          <w:lang w:eastAsia="nl-NL"/>
        </w:rPr>
        <w:t xml:space="preserve">Barclays </w:t>
      </w:r>
      <w:r w:rsidRPr="00B13D60">
        <w:rPr>
          <w:rFonts w:ascii="Arial" w:eastAsia="Times New Roman" w:hAnsi="Arial" w:cs="Arial"/>
          <w:sz w:val="20"/>
          <w:lang w:eastAsia="nl-NL"/>
        </w:rPr>
        <w:t>Bloomberg Pan-European HY Corporate ex Financials 2.5% Issuer Constraint index”</w:t>
      </w:r>
      <w:r w:rsidR="00201944" w:rsidRPr="00B13D60">
        <w:rPr>
          <w:rFonts w:ascii="Arial" w:eastAsia="Times New Roman" w:hAnsi="Arial" w:cs="Arial"/>
          <w:sz w:val="20"/>
          <w:lang w:eastAsia="nl-NL"/>
        </w:rPr>
        <w:t>;</w:t>
      </w:r>
    </w:p>
    <w:p w14:paraId="765F2AFC" w14:textId="77777777" w:rsidR="00DB44A5" w:rsidRPr="00B13D60" w:rsidRDefault="00201944" w:rsidP="00A93030">
      <w:pPr>
        <w:widowControl w:val="0"/>
        <w:ind w:left="3686" w:hanging="3686"/>
        <w:rPr>
          <w:rFonts w:ascii="Arial" w:eastAsia="Times New Roman" w:hAnsi="Arial" w:cs="Arial"/>
          <w:sz w:val="20"/>
          <w:lang w:eastAsia="nl-NL"/>
        </w:rPr>
      </w:pPr>
      <w:r w:rsidRPr="00B13D60">
        <w:rPr>
          <w:rFonts w:ascii="Arial" w:eastAsia="Times New Roman" w:hAnsi="Arial" w:cs="Arial"/>
          <w:sz w:val="20"/>
          <w:lang w:eastAsia="nl-NL"/>
        </w:rPr>
        <w:t>RobecoSAM US Green Bonds:</w:t>
      </w:r>
      <w:r w:rsidRPr="00B13D60">
        <w:rPr>
          <w:rFonts w:ascii="Arial" w:eastAsia="Times New Roman" w:hAnsi="Arial" w:cs="Arial"/>
          <w:sz w:val="20"/>
          <w:lang w:eastAsia="nl-NL"/>
        </w:rPr>
        <w:tab/>
        <w:t xml:space="preserve">“Bloomberg </w:t>
      </w:r>
      <w:r w:rsidRPr="00B13D60">
        <w:rPr>
          <w:rFonts w:ascii="Arial" w:eastAsia="Times New Roman" w:hAnsi="Arial" w:cs="Arial"/>
          <w:strike/>
          <w:sz w:val="20"/>
          <w:lang w:eastAsia="nl-NL"/>
        </w:rPr>
        <w:t>Barclays</w:t>
      </w:r>
      <w:r w:rsidRPr="00B13D60">
        <w:rPr>
          <w:rFonts w:ascii="Arial" w:eastAsia="Times New Roman" w:hAnsi="Arial" w:cs="Arial"/>
          <w:sz w:val="20"/>
          <w:lang w:eastAsia="nl-NL"/>
        </w:rPr>
        <w:t xml:space="preserve"> MSCI USD Green Bond Index”</w:t>
      </w:r>
      <w:r w:rsidR="00DB44A5" w:rsidRPr="00B13D60">
        <w:rPr>
          <w:rFonts w:ascii="Arial" w:eastAsia="Times New Roman" w:hAnsi="Arial" w:cs="Arial"/>
          <w:sz w:val="20"/>
          <w:lang w:eastAsia="nl-NL"/>
        </w:rPr>
        <w:t>;</w:t>
      </w:r>
    </w:p>
    <w:p w14:paraId="1ADABC6E" w14:textId="708BC78B" w:rsidR="00CB7976" w:rsidRPr="00B13D60" w:rsidRDefault="00DB44A5" w:rsidP="00A93030">
      <w:pPr>
        <w:widowControl w:val="0"/>
        <w:ind w:left="3686" w:hanging="3686"/>
        <w:rPr>
          <w:rFonts w:ascii="Arial" w:eastAsia="Times New Roman" w:hAnsi="Arial" w:cs="Arial"/>
          <w:sz w:val="20"/>
          <w:lang w:eastAsia="nl-NL"/>
        </w:rPr>
      </w:pPr>
      <w:r w:rsidRPr="00B13D60">
        <w:rPr>
          <w:rFonts w:ascii="Arial" w:eastAsia="Times New Roman" w:hAnsi="Arial" w:cs="Arial"/>
          <w:sz w:val="20"/>
          <w:lang w:eastAsia="nl-NL"/>
        </w:rPr>
        <w:t>Robeco QI Multi Factor Absolute Return:</w:t>
      </w:r>
      <w:r w:rsidRPr="00B13D60">
        <w:rPr>
          <w:rFonts w:ascii="Arial" w:eastAsia="Times New Roman" w:hAnsi="Arial" w:cs="Arial"/>
          <w:sz w:val="20"/>
          <w:lang w:eastAsia="nl-NL"/>
        </w:rPr>
        <w:tab/>
      </w:r>
      <w:r w:rsidR="003342B4" w:rsidRPr="00B13D60">
        <w:rPr>
          <w:rFonts w:ascii="Arial" w:eastAsia="Times New Roman" w:hAnsi="Arial" w:cs="Arial"/>
          <w:sz w:val="20"/>
          <w:lang w:eastAsia="nl-NL"/>
        </w:rPr>
        <w:t>“</w:t>
      </w:r>
      <w:r w:rsidRPr="00B13D60">
        <w:rPr>
          <w:rFonts w:ascii="Arial" w:eastAsia="Times New Roman" w:hAnsi="Arial" w:cs="Arial"/>
          <w:sz w:val="20"/>
          <w:lang w:eastAsia="nl-NL"/>
        </w:rPr>
        <w:t xml:space="preserve">ICE BofA </w:t>
      </w:r>
      <w:r w:rsidRPr="00B13D60">
        <w:rPr>
          <w:rFonts w:ascii="Arial" w:eastAsia="Times New Roman" w:hAnsi="Arial" w:cs="Arial"/>
          <w:strike/>
          <w:sz w:val="20"/>
          <w:lang w:eastAsia="nl-NL"/>
        </w:rPr>
        <w:t>Merrill Lynch EUR Currency</w:t>
      </w:r>
      <w:r w:rsidR="003342B4" w:rsidRPr="00B13D60">
        <w:rPr>
          <w:rFonts w:ascii="Arial" w:eastAsia="Times New Roman" w:hAnsi="Arial" w:cs="Arial"/>
          <w:sz w:val="20"/>
          <w:u w:val="double"/>
          <w:lang w:eastAsia="nl-NL"/>
        </w:rPr>
        <w:t>ESTR</w:t>
      </w:r>
      <w:r w:rsidRPr="00B13D60">
        <w:rPr>
          <w:rFonts w:ascii="Arial" w:eastAsia="Times New Roman" w:hAnsi="Arial" w:cs="Arial"/>
          <w:sz w:val="20"/>
          <w:lang w:eastAsia="nl-NL"/>
        </w:rPr>
        <w:t xml:space="preserve"> Overnight </w:t>
      </w:r>
      <w:r w:rsidRPr="00B13D60">
        <w:rPr>
          <w:rFonts w:ascii="Arial" w:eastAsia="Times New Roman" w:hAnsi="Arial" w:cs="Arial"/>
          <w:strike/>
          <w:sz w:val="20"/>
          <w:lang w:eastAsia="nl-NL"/>
        </w:rPr>
        <w:t>Deposit Offered</w:t>
      </w:r>
      <w:r w:rsidRPr="00B13D60">
        <w:rPr>
          <w:rFonts w:ascii="Arial" w:eastAsia="Times New Roman" w:hAnsi="Arial" w:cs="Arial"/>
          <w:sz w:val="20"/>
          <w:lang w:eastAsia="nl-NL"/>
        </w:rPr>
        <w:t xml:space="preserve"> Rate Index</w:t>
      </w:r>
      <w:r w:rsidR="003342B4" w:rsidRPr="00B13D60">
        <w:rPr>
          <w:rFonts w:ascii="Arial" w:eastAsia="Times New Roman" w:hAnsi="Arial" w:cs="Arial"/>
          <w:sz w:val="20"/>
          <w:lang w:eastAsia="nl-NL"/>
        </w:rPr>
        <w:t>”</w:t>
      </w:r>
      <w:r w:rsidR="00CB7976" w:rsidRPr="00B13D60">
        <w:rPr>
          <w:rFonts w:ascii="Arial" w:eastAsia="Times New Roman" w:hAnsi="Arial" w:cs="Arial"/>
          <w:sz w:val="20"/>
          <w:lang w:eastAsia="nl-NL"/>
        </w:rPr>
        <w:t>.</w:t>
      </w:r>
    </w:p>
    <w:p w14:paraId="61773B1E" w14:textId="377F32C8" w:rsidR="00CE231A" w:rsidRPr="00B13D60" w:rsidRDefault="00CE231A" w:rsidP="00AE1625">
      <w:pPr>
        <w:widowControl w:val="0"/>
        <w:rPr>
          <w:rFonts w:ascii="Arial" w:hAnsi="Arial" w:cs="Arial"/>
          <w:color w:val="000000"/>
          <w:sz w:val="20"/>
          <w:szCs w:val="20"/>
        </w:rPr>
      </w:pPr>
    </w:p>
    <w:p w14:paraId="25CC0497" w14:textId="5A503929" w:rsidR="0071156F" w:rsidRPr="00B13D60" w:rsidRDefault="0071156F" w:rsidP="00AE1625">
      <w:pPr>
        <w:widowControl w:val="0"/>
        <w:rPr>
          <w:rFonts w:ascii="Arial" w:hAnsi="Arial" w:cs="Arial"/>
          <w:color w:val="000000"/>
          <w:sz w:val="20"/>
          <w:szCs w:val="20"/>
        </w:rPr>
      </w:pPr>
      <w:r w:rsidRPr="00B13D60">
        <w:rPr>
          <w:rFonts w:ascii="Arial" w:hAnsi="Arial" w:cs="Arial"/>
          <w:color w:val="000000"/>
          <w:sz w:val="20"/>
          <w:szCs w:val="20"/>
        </w:rPr>
        <w:t>Furthermore, the names of the benchmarks listed in “Appendix VI – Benchmarks” have been updated.</w:t>
      </w:r>
    </w:p>
    <w:p w14:paraId="11AF673C" w14:textId="77777777" w:rsidR="0071156F" w:rsidRPr="00B13D60" w:rsidRDefault="0071156F" w:rsidP="00AE1625">
      <w:pPr>
        <w:widowControl w:val="0"/>
        <w:rPr>
          <w:rFonts w:ascii="Arial" w:hAnsi="Arial" w:cs="Arial"/>
          <w:color w:val="000000"/>
          <w:sz w:val="20"/>
          <w:szCs w:val="20"/>
        </w:rPr>
      </w:pPr>
    </w:p>
    <w:p w14:paraId="4B43B4AC" w14:textId="1F631A6D" w:rsidR="00B873B4" w:rsidRPr="00B13D60" w:rsidRDefault="00441668" w:rsidP="00AE1625">
      <w:pPr>
        <w:pStyle w:val="ListParagraph"/>
        <w:keepNext/>
        <w:numPr>
          <w:ilvl w:val="0"/>
          <w:numId w:val="8"/>
        </w:numPr>
        <w:spacing w:line="276" w:lineRule="auto"/>
        <w:ind w:left="567" w:hanging="567"/>
        <w:jc w:val="both"/>
        <w:rPr>
          <w:rFonts w:ascii="Arial" w:eastAsiaTheme="minorHAnsi" w:hAnsi="Arial" w:cs="Arial"/>
          <w:b/>
          <w:bCs/>
          <w:sz w:val="20"/>
          <w:szCs w:val="20"/>
          <w:lang w:eastAsia="en-US"/>
        </w:rPr>
      </w:pPr>
      <w:r w:rsidRPr="00B13D60">
        <w:rPr>
          <w:rFonts w:ascii="Arial" w:eastAsiaTheme="minorEastAsia" w:hAnsi="Arial" w:cs="Arial"/>
          <w:b/>
          <w:bCs/>
          <w:color w:val="000000"/>
          <w:sz w:val="20"/>
          <w:szCs w:val="20"/>
          <w:lang w:eastAsia="zh-TW"/>
        </w:rPr>
        <w:t>Clarification</w:t>
      </w:r>
      <w:r w:rsidRPr="00B13D60">
        <w:rPr>
          <w:rFonts w:ascii="Arial" w:eastAsiaTheme="minorHAnsi" w:hAnsi="Arial" w:cs="Arial"/>
          <w:b/>
          <w:bCs/>
          <w:sz w:val="20"/>
          <w:szCs w:val="20"/>
          <w:lang w:eastAsia="en-US"/>
        </w:rPr>
        <w:t xml:space="preserve"> of </w:t>
      </w:r>
      <w:r w:rsidRPr="00B13D60">
        <w:rPr>
          <w:rFonts w:ascii="Arial" w:hAnsi="Arial" w:cs="Arial"/>
          <w:b/>
          <w:bCs/>
          <w:color w:val="000000"/>
          <w:sz w:val="20"/>
          <w:szCs w:val="20"/>
        </w:rPr>
        <w:t>Singapore</w:t>
      </w:r>
      <w:r w:rsidRPr="00B13D60">
        <w:rPr>
          <w:rFonts w:ascii="Arial" w:eastAsiaTheme="minorHAnsi" w:hAnsi="Arial" w:cs="Arial"/>
          <w:b/>
          <w:bCs/>
          <w:sz w:val="20"/>
          <w:szCs w:val="20"/>
          <w:lang w:eastAsia="en-US"/>
        </w:rPr>
        <w:t xml:space="preserve"> offshore fund tax exemption regime for </w:t>
      </w:r>
      <w:r w:rsidR="00201944" w:rsidRPr="00B13D60">
        <w:rPr>
          <w:rFonts w:ascii="Arial" w:eastAsiaTheme="minorHAnsi" w:hAnsi="Arial" w:cs="Arial"/>
          <w:b/>
          <w:bCs/>
          <w:sz w:val="20"/>
          <w:szCs w:val="20"/>
          <w:lang w:val="en-GB" w:eastAsia="en-US"/>
        </w:rPr>
        <w:t xml:space="preserve">RobecoSAM </w:t>
      </w:r>
      <w:r w:rsidRPr="00B13D60">
        <w:rPr>
          <w:rFonts w:ascii="Arial" w:eastAsiaTheme="minorHAnsi" w:hAnsi="Arial" w:cs="Arial"/>
          <w:b/>
          <w:bCs/>
          <w:sz w:val="20"/>
          <w:szCs w:val="20"/>
          <w:lang w:eastAsia="en-US"/>
        </w:rPr>
        <w:t>SDG Asian Bonds</w:t>
      </w:r>
    </w:p>
    <w:p w14:paraId="77DD72D8" w14:textId="5B325A91" w:rsidR="00441668" w:rsidRPr="00B13D60" w:rsidRDefault="00441668" w:rsidP="00AE1625">
      <w:pPr>
        <w:widowControl w:val="0"/>
        <w:rPr>
          <w:rFonts w:ascii="Arial" w:hAnsi="Arial" w:cs="Arial"/>
          <w:color w:val="000000"/>
          <w:sz w:val="20"/>
          <w:szCs w:val="20"/>
        </w:rPr>
      </w:pPr>
    </w:p>
    <w:p w14:paraId="35C9665C" w14:textId="1BA5F9BF" w:rsidR="00267DB5" w:rsidRPr="00B13D60" w:rsidRDefault="00267DB5" w:rsidP="00AE1625">
      <w:pPr>
        <w:widowControl w:val="0"/>
        <w:rPr>
          <w:rFonts w:ascii="Arial" w:hAnsi="Arial" w:cs="Arial"/>
          <w:color w:val="000000"/>
          <w:sz w:val="20"/>
          <w:szCs w:val="20"/>
        </w:rPr>
      </w:pPr>
      <w:r w:rsidRPr="00B13D60">
        <w:rPr>
          <w:rFonts w:ascii="Arial" w:hAnsi="Arial" w:cs="Arial"/>
          <w:color w:val="000000"/>
          <w:sz w:val="20"/>
          <w:szCs w:val="20"/>
        </w:rPr>
        <w:t>Under</w:t>
      </w:r>
      <w:r w:rsidRPr="00B13D60">
        <w:rPr>
          <w:rFonts w:ascii="Arial" w:eastAsiaTheme="minorHAnsi" w:hAnsi="Arial" w:cs="Arial"/>
          <w:sz w:val="20"/>
          <w:szCs w:val="20"/>
          <w:lang w:eastAsia="en-US"/>
        </w:rPr>
        <w:t xml:space="preserve"> </w:t>
      </w:r>
      <w:r w:rsidRPr="00B13D60">
        <w:rPr>
          <w:rFonts w:ascii="Arial" w:hAnsi="Arial" w:cs="Arial"/>
          <w:color w:val="000000"/>
          <w:sz w:val="20"/>
          <w:szCs w:val="20"/>
        </w:rPr>
        <w:t>“Appendix I – Regional Bonds Sub-funds” of the Prospectus, a paragraph has been added on</w:t>
      </w:r>
      <w:r w:rsidR="00F70BB4" w:rsidRPr="00B13D60">
        <w:rPr>
          <w:rFonts w:ascii="Arial" w:hAnsi="Arial" w:cs="Arial"/>
          <w:color w:val="000000"/>
          <w:sz w:val="20"/>
          <w:szCs w:val="20"/>
        </w:rPr>
        <w:t xml:space="preserve"> the Singapore offshore fund tax exemption regime:</w:t>
      </w:r>
    </w:p>
    <w:p w14:paraId="267182B0" w14:textId="77777777" w:rsidR="00F70BB4" w:rsidRPr="00B13D60" w:rsidRDefault="00F70BB4" w:rsidP="00AE1625">
      <w:pPr>
        <w:widowControl w:val="0"/>
        <w:rPr>
          <w:rFonts w:ascii="Arial" w:eastAsiaTheme="minorHAnsi" w:hAnsi="Arial" w:cs="Arial"/>
          <w:sz w:val="20"/>
          <w:szCs w:val="20"/>
          <w:lang w:eastAsia="en-US"/>
        </w:rPr>
      </w:pPr>
    </w:p>
    <w:p w14:paraId="43D406BE" w14:textId="41F16154" w:rsidR="00267DB5" w:rsidRPr="00B13D60" w:rsidRDefault="00DB09A5" w:rsidP="00AE1625">
      <w:pPr>
        <w:widowControl w:val="0"/>
        <w:rPr>
          <w:rFonts w:ascii="Arial" w:eastAsiaTheme="minorHAnsi" w:hAnsi="Arial" w:cs="Arial"/>
          <w:i/>
          <w:iCs/>
          <w:sz w:val="20"/>
          <w:szCs w:val="20"/>
          <w:lang w:eastAsia="en-US"/>
        </w:rPr>
      </w:pPr>
      <w:r w:rsidRPr="00B13D60">
        <w:rPr>
          <w:rFonts w:ascii="Arial" w:eastAsiaTheme="minorHAnsi" w:hAnsi="Arial" w:cs="Arial"/>
          <w:i/>
          <w:iCs/>
          <w:sz w:val="20"/>
          <w:szCs w:val="20"/>
          <w:lang w:eastAsia="en-US"/>
        </w:rPr>
        <w:t>“</w:t>
      </w:r>
      <w:r w:rsidR="00267DB5" w:rsidRPr="00B13D60">
        <w:rPr>
          <w:rFonts w:ascii="Arial" w:eastAsiaTheme="minorHAnsi" w:hAnsi="Arial" w:cs="Arial"/>
          <w:i/>
          <w:iCs/>
          <w:sz w:val="20"/>
          <w:szCs w:val="20"/>
          <w:lang w:eastAsia="en-US"/>
        </w:rPr>
        <w:t xml:space="preserve">The </w:t>
      </w:r>
      <w:r w:rsidR="009C66E1" w:rsidRPr="00B13D60">
        <w:rPr>
          <w:rFonts w:ascii="Arial" w:eastAsiaTheme="minorHAnsi" w:hAnsi="Arial" w:cs="Arial"/>
          <w:i/>
          <w:iCs/>
          <w:sz w:val="20"/>
          <w:szCs w:val="20"/>
          <w:lang w:eastAsia="en-US"/>
        </w:rPr>
        <w:t>Sub-</w:t>
      </w:r>
      <w:r w:rsidR="00267DB5" w:rsidRPr="00B13D60">
        <w:rPr>
          <w:rFonts w:ascii="Arial" w:eastAsiaTheme="minorHAnsi" w:hAnsi="Arial" w:cs="Arial"/>
          <w:i/>
          <w:iCs/>
          <w:sz w:val="20"/>
          <w:szCs w:val="20"/>
          <w:lang w:eastAsia="en-US"/>
        </w:rPr>
        <w:t xml:space="preserve">fund aims to be eligible for the Singapore offshore fund tax exemption regime. As with tax law and regulations in general, the offshore fund exemption regime is subject to interpretation and application by the tax authorities may deviate, which could lead to additional tax costs for the </w:t>
      </w:r>
      <w:r w:rsidR="009C66E1" w:rsidRPr="00B13D60">
        <w:rPr>
          <w:rFonts w:ascii="Arial" w:eastAsiaTheme="minorHAnsi" w:hAnsi="Arial" w:cs="Arial"/>
          <w:i/>
          <w:iCs/>
          <w:sz w:val="20"/>
          <w:szCs w:val="20"/>
          <w:lang w:eastAsia="en-US"/>
        </w:rPr>
        <w:t>Sub-</w:t>
      </w:r>
      <w:r w:rsidR="00267DB5" w:rsidRPr="00B13D60">
        <w:rPr>
          <w:rFonts w:ascii="Arial" w:eastAsiaTheme="minorHAnsi" w:hAnsi="Arial" w:cs="Arial"/>
          <w:i/>
          <w:iCs/>
          <w:sz w:val="20"/>
          <w:szCs w:val="20"/>
          <w:lang w:eastAsia="en-US"/>
        </w:rPr>
        <w:t>fund.</w:t>
      </w:r>
      <w:r w:rsidRPr="00B13D60">
        <w:rPr>
          <w:rFonts w:ascii="Arial" w:eastAsiaTheme="minorHAnsi" w:hAnsi="Arial" w:cs="Arial"/>
          <w:i/>
          <w:iCs/>
          <w:sz w:val="20"/>
          <w:szCs w:val="20"/>
          <w:lang w:eastAsia="en-US"/>
        </w:rPr>
        <w:t>”</w:t>
      </w:r>
    </w:p>
    <w:p w14:paraId="2B225B84" w14:textId="6194A351" w:rsidR="00BA526F" w:rsidRPr="00B13D60" w:rsidRDefault="00BA526F" w:rsidP="00AE1625">
      <w:pPr>
        <w:widowControl w:val="0"/>
        <w:rPr>
          <w:rFonts w:ascii="Arial" w:hAnsi="Arial" w:cs="Arial"/>
          <w:color w:val="000000"/>
          <w:sz w:val="20"/>
          <w:szCs w:val="20"/>
        </w:rPr>
      </w:pPr>
    </w:p>
    <w:p w14:paraId="56070DA9" w14:textId="59125BDD" w:rsidR="003A6485" w:rsidRPr="00B13D60" w:rsidRDefault="003A6485" w:rsidP="00A93030">
      <w:pPr>
        <w:pStyle w:val="ListParagraph"/>
        <w:keepNext/>
        <w:numPr>
          <w:ilvl w:val="0"/>
          <w:numId w:val="8"/>
        </w:numPr>
        <w:spacing w:line="276" w:lineRule="auto"/>
        <w:ind w:left="567" w:hanging="567"/>
        <w:jc w:val="both"/>
        <w:rPr>
          <w:rFonts w:ascii="Arial" w:eastAsiaTheme="minorHAnsi" w:hAnsi="Arial" w:cs="Arial"/>
          <w:b/>
          <w:bCs/>
          <w:sz w:val="20"/>
          <w:szCs w:val="20"/>
          <w:lang w:eastAsia="en-US"/>
        </w:rPr>
      </w:pPr>
      <w:r w:rsidRPr="00B13D60">
        <w:rPr>
          <w:rFonts w:ascii="Arial" w:eastAsiaTheme="minorHAnsi" w:hAnsi="Arial" w:cs="Arial"/>
          <w:b/>
          <w:bCs/>
          <w:sz w:val="20"/>
          <w:szCs w:val="20"/>
          <w:lang w:eastAsia="en-US"/>
        </w:rPr>
        <w:t xml:space="preserve">Update of the </w:t>
      </w:r>
      <w:r w:rsidR="00782119" w:rsidRPr="00B13D60">
        <w:rPr>
          <w:rFonts w:ascii="Arial" w:eastAsiaTheme="minorHAnsi" w:hAnsi="Arial" w:cs="Arial"/>
          <w:b/>
          <w:bCs/>
          <w:sz w:val="20"/>
          <w:szCs w:val="20"/>
          <w:lang w:eastAsia="en-US"/>
        </w:rPr>
        <w:t xml:space="preserve">investment strategies of RobecoSAM Global Green Bonds and </w:t>
      </w:r>
      <w:r w:rsidRPr="00B13D60">
        <w:rPr>
          <w:rFonts w:ascii="Arial" w:eastAsiaTheme="minorHAnsi" w:hAnsi="Arial" w:cs="Arial"/>
          <w:b/>
          <w:bCs/>
          <w:sz w:val="20"/>
          <w:szCs w:val="20"/>
          <w:lang w:eastAsia="en-US"/>
        </w:rPr>
        <w:t xml:space="preserve">RobecoSAM US Green Bonds </w:t>
      </w:r>
    </w:p>
    <w:p w14:paraId="730A2FFC" w14:textId="68B2EB1D" w:rsidR="003A6485" w:rsidRPr="00B13D60" w:rsidRDefault="003A6485" w:rsidP="00AE1625">
      <w:pPr>
        <w:widowControl w:val="0"/>
        <w:rPr>
          <w:rFonts w:ascii="Arial" w:hAnsi="Arial" w:cs="Arial"/>
          <w:color w:val="000000"/>
          <w:sz w:val="20"/>
          <w:szCs w:val="20"/>
        </w:rPr>
      </w:pPr>
    </w:p>
    <w:p w14:paraId="32F29C9D" w14:textId="6D195990" w:rsidR="00647DA1" w:rsidRPr="00B13D60" w:rsidRDefault="00647DA1" w:rsidP="003A6485">
      <w:pPr>
        <w:spacing w:line="276" w:lineRule="auto"/>
        <w:rPr>
          <w:rFonts w:ascii="Arial" w:hAnsi="Arial" w:cs="Arial"/>
          <w:color w:val="000000"/>
          <w:sz w:val="20"/>
          <w:szCs w:val="20"/>
        </w:rPr>
      </w:pPr>
      <w:r w:rsidRPr="00B13D60">
        <w:rPr>
          <w:rFonts w:ascii="Arial" w:hAnsi="Arial" w:cs="Arial"/>
          <w:color w:val="000000"/>
          <w:sz w:val="20"/>
          <w:szCs w:val="20"/>
        </w:rPr>
        <w:t xml:space="preserve">Under “Appendix I – </w:t>
      </w:r>
      <w:r w:rsidR="00782119" w:rsidRPr="00B13D60">
        <w:rPr>
          <w:rFonts w:ascii="Arial" w:hAnsi="Arial" w:cs="Arial"/>
          <w:color w:val="000000"/>
          <w:sz w:val="20"/>
          <w:szCs w:val="20"/>
        </w:rPr>
        <w:t>Information per Sub-fund</w:t>
      </w:r>
      <w:r w:rsidRPr="00B13D60">
        <w:rPr>
          <w:rFonts w:ascii="Arial" w:hAnsi="Arial" w:cs="Arial"/>
          <w:color w:val="000000"/>
          <w:sz w:val="20"/>
          <w:szCs w:val="20"/>
        </w:rPr>
        <w:t xml:space="preserve">” of the Prospectus, the </w:t>
      </w:r>
      <w:r w:rsidR="002E79FD" w:rsidRPr="00B13D60">
        <w:rPr>
          <w:rFonts w:ascii="Arial" w:hAnsi="Arial" w:cs="Arial"/>
          <w:color w:val="000000"/>
          <w:sz w:val="20"/>
          <w:szCs w:val="20"/>
        </w:rPr>
        <w:t>investment strateg</w:t>
      </w:r>
      <w:r w:rsidR="00782119" w:rsidRPr="00B13D60">
        <w:rPr>
          <w:rFonts w:ascii="Arial" w:hAnsi="Arial" w:cs="Arial"/>
          <w:color w:val="000000"/>
          <w:sz w:val="20"/>
          <w:szCs w:val="20"/>
        </w:rPr>
        <w:t>ies</w:t>
      </w:r>
      <w:r w:rsidRPr="00B13D60">
        <w:rPr>
          <w:rFonts w:ascii="Arial" w:hAnsi="Arial" w:cs="Arial"/>
          <w:color w:val="000000"/>
          <w:sz w:val="20"/>
          <w:szCs w:val="20"/>
        </w:rPr>
        <w:t xml:space="preserve"> of </w:t>
      </w:r>
      <w:r w:rsidR="00782119" w:rsidRPr="00B13D60">
        <w:rPr>
          <w:rFonts w:ascii="Arial" w:hAnsi="Arial" w:cs="Arial"/>
          <w:color w:val="000000"/>
          <w:sz w:val="20"/>
          <w:szCs w:val="20"/>
        </w:rPr>
        <w:t xml:space="preserve">RobecoSAM Global Green Bonds and </w:t>
      </w:r>
      <w:r w:rsidR="009F0391" w:rsidRPr="00B13D60">
        <w:rPr>
          <w:rFonts w:ascii="Arial" w:hAnsi="Arial" w:cs="Arial"/>
          <w:color w:val="000000"/>
          <w:sz w:val="20"/>
          <w:szCs w:val="20"/>
        </w:rPr>
        <w:t>RobecoSAM US Green Bonds ha</w:t>
      </w:r>
      <w:r w:rsidR="00782119" w:rsidRPr="00B13D60">
        <w:rPr>
          <w:rFonts w:ascii="Arial" w:hAnsi="Arial" w:cs="Arial"/>
          <w:color w:val="000000"/>
          <w:sz w:val="20"/>
          <w:szCs w:val="20"/>
        </w:rPr>
        <w:t>ve</w:t>
      </w:r>
      <w:r w:rsidR="009F0391" w:rsidRPr="00B13D60">
        <w:rPr>
          <w:rFonts w:ascii="Arial" w:hAnsi="Arial" w:cs="Arial"/>
          <w:color w:val="000000"/>
          <w:sz w:val="20"/>
          <w:szCs w:val="20"/>
        </w:rPr>
        <w:t xml:space="preserve"> been </w:t>
      </w:r>
      <w:r w:rsidR="00AE1625" w:rsidRPr="00B13D60">
        <w:rPr>
          <w:rFonts w:ascii="Arial" w:hAnsi="Arial" w:cs="Arial"/>
          <w:color w:val="000000"/>
          <w:sz w:val="20"/>
          <w:szCs w:val="20"/>
        </w:rPr>
        <w:t>completed</w:t>
      </w:r>
      <w:r w:rsidR="009F0391" w:rsidRPr="00B13D60">
        <w:rPr>
          <w:rFonts w:ascii="Arial" w:hAnsi="Arial" w:cs="Arial"/>
          <w:color w:val="000000"/>
          <w:sz w:val="20"/>
          <w:szCs w:val="20"/>
        </w:rPr>
        <w:t xml:space="preserve"> to better reflect the strateg</w:t>
      </w:r>
      <w:r w:rsidR="00782119" w:rsidRPr="00B13D60">
        <w:rPr>
          <w:rFonts w:ascii="Arial" w:hAnsi="Arial" w:cs="Arial"/>
          <w:color w:val="000000"/>
          <w:sz w:val="20"/>
          <w:szCs w:val="20"/>
        </w:rPr>
        <w:t>ies</w:t>
      </w:r>
      <w:r w:rsidR="009F0391" w:rsidRPr="00B13D60">
        <w:rPr>
          <w:rFonts w:ascii="Arial" w:hAnsi="Arial" w:cs="Arial"/>
          <w:color w:val="000000"/>
          <w:sz w:val="20"/>
          <w:szCs w:val="20"/>
        </w:rPr>
        <w:t xml:space="preserve"> of the </w:t>
      </w:r>
      <w:r w:rsidR="00DB09A5" w:rsidRPr="00B13D60">
        <w:rPr>
          <w:rFonts w:ascii="Arial" w:hAnsi="Arial" w:cs="Arial"/>
          <w:color w:val="000000"/>
          <w:sz w:val="20"/>
          <w:szCs w:val="20"/>
        </w:rPr>
        <w:t>Sub-</w:t>
      </w:r>
      <w:r w:rsidR="009F0391" w:rsidRPr="00B13D60">
        <w:rPr>
          <w:rFonts w:ascii="Arial" w:hAnsi="Arial" w:cs="Arial"/>
          <w:color w:val="000000"/>
          <w:sz w:val="20"/>
          <w:szCs w:val="20"/>
        </w:rPr>
        <w:t>fund</w:t>
      </w:r>
      <w:r w:rsidR="00782119" w:rsidRPr="00B13D60">
        <w:rPr>
          <w:rFonts w:ascii="Arial" w:hAnsi="Arial" w:cs="Arial"/>
          <w:color w:val="000000"/>
          <w:sz w:val="20"/>
          <w:szCs w:val="20"/>
        </w:rPr>
        <w:t>s</w:t>
      </w:r>
      <w:r w:rsidR="003C68FC" w:rsidRPr="00B13D60">
        <w:rPr>
          <w:rFonts w:ascii="Arial" w:hAnsi="Arial" w:cs="Arial"/>
          <w:color w:val="000000"/>
          <w:sz w:val="20"/>
          <w:szCs w:val="20"/>
        </w:rPr>
        <w:t>.</w:t>
      </w:r>
      <w:r w:rsidR="00016EB2" w:rsidRPr="00B13D60">
        <w:rPr>
          <w:rFonts w:ascii="Arial" w:hAnsi="Arial" w:cs="Arial"/>
          <w:color w:val="000000"/>
          <w:sz w:val="20"/>
          <w:szCs w:val="20"/>
        </w:rPr>
        <w:t xml:space="preserve"> </w:t>
      </w:r>
    </w:p>
    <w:p w14:paraId="140FD77A" w14:textId="379711FA" w:rsidR="00647DA1" w:rsidRPr="00B13D60" w:rsidRDefault="00647DA1" w:rsidP="00AE1625">
      <w:pPr>
        <w:widowControl w:val="0"/>
        <w:rPr>
          <w:rFonts w:ascii="Arial" w:hAnsi="Arial" w:cs="Arial"/>
          <w:color w:val="000000"/>
          <w:sz w:val="20"/>
          <w:szCs w:val="20"/>
        </w:rPr>
      </w:pPr>
    </w:p>
    <w:p w14:paraId="5BDDFFFD" w14:textId="28D43957" w:rsidR="00441668" w:rsidRPr="00B13D60" w:rsidRDefault="003A6485" w:rsidP="00AE1625">
      <w:pPr>
        <w:pStyle w:val="ListParagraph"/>
        <w:keepNext/>
        <w:numPr>
          <w:ilvl w:val="0"/>
          <w:numId w:val="8"/>
        </w:numPr>
        <w:spacing w:line="276" w:lineRule="auto"/>
        <w:ind w:left="567" w:hanging="567"/>
        <w:jc w:val="both"/>
        <w:rPr>
          <w:rFonts w:ascii="Arial" w:eastAsiaTheme="minorHAnsi" w:hAnsi="Arial" w:cs="Arial"/>
          <w:b/>
          <w:bCs/>
          <w:sz w:val="20"/>
          <w:szCs w:val="20"/>
          <w:lang w:eastAsia="en-US"/>
        </w:rPr>
      </w:pPr>
      <w:r w:rsidRPr="00B13D60">
        <w:rPr>
          <w:rFonts w:ascii="Arial" w:eastAsiaTheme="minorHAnsi" w:hAnsi="Arial" w:cs="Arial"/>
          <w:b/>
          <w:bCs/>
          <w:sz w:val="20"/>
          <w:szCs w:val="20"/>
          <w:lang w:eastAsia="en-US"/>
        </w:rPr>
        <w:lastRenderedPageBreak/>
        <w:t>Update expected levels of leverage for Robeco QI Global Multi-Factor Credits and Robeco QI Global Multi-Factor High Yield</w:t>
      </w:r>
    </w:p>
    <w:p w14:paraId="73F700F6" w14:textId="77777777" w:rsidR="00647DA1" w:rsidRPr="00B13D60" w:rsidRDefault="00647DA1" w:rsidP="00AE1625">
      <w:pPr>
        <w:keepNext/>
        <w:widowControl w:val="0"/>
        <w:rPr>
          <w:rFonts w:ascii="Arial" w:hAnsi="Arial" w:cs="Arial"/>
          <w:color w:val="000000"/>
          <w:sz w:val="20"/>
          <w:szCs w:val="20"/>
        </w:rPr>
      </w:pPr>
    </w:p>
    <w:p w14:paraId="6082131E" w14:textId="3BA64021" w:rsidR="00CF4D56" w:rsidRPr="00B13D60" w:rsidRDefault="00CF4D56" w:rsidP="005F2D24">
      <w:pPr>
        <w:keepNext/>
        <w:rPr>
          <w:rFonts w:ascii="Arial" w:hAnsi="Arial" w:cs="Arial"/>
          <w:sz w:val="20"/>
          <w:szCs w:val="20"/>
        </w:rPr>
      </w:pPr>
      <w:r w:rsidRPr="00B13D60">
        <w:rPr>
          <w:rFonts w:ascii="Arial" w:hAnsi="Arial" w:cs="Arial"/>
          <w:color w:val="000000"/>
          <w:sz w:val="20"/>
          <w:szCs w:val="20"/>
        </w:rPr>
        <w:t>Under</w:t>
      </w:r>
      <w:r w:rsidRPr="00B13D60">
        <w:rPr>
          <w:rFonts w:ascii="Arial" w:hAnsi="Arial" w:cs="Arial"/>
          <w:sz w:val="20"/>
          <w:szCs w:val="20"/>
        </w:rPr>
        <w:t xml:space="preserve"> “Appendix III – Financial Risk Management”, paragraph “Global exposure calculation”, the maximum and expected levels of leverage of the following Sub-funds have been adjusted as follows:</w:t>
      </w:r>
    </w:p>
    <w:p w14:paraId="79245504" w14:textId="77777777" w:rsidR="00CF4D56" w:rsidRPr="00B13D60" w:rsidRDefault="00CF4D56" w:rsidP="00AE1625">
      <w:pPr>
        <w:widowControl w:val="0"/>
        <w:rPr>
          <w:rFonts w:ascii="Arial" w:hAnsi="Arial" w:cs="Arial"/>
          <w:color w:val="000000"/>
          <w:sz w:val="20"/>
          <w:szCs w:val="20"/>
        </w:rPr>
      </w:pPr>
    </w:p>
    <w:p w14:paraId="01DE629C" w14:textId="70A88B8E" w:rsidR="00CF4D56" w:rsidRPr="00B13D60" w:rsidRDefault="00CF4D56" w:rsidP="00AE1625">
      <w:pPr>
        <w:pStyle w:val="ListParagraph"/>
        <w:numPr>
          <w:ilvl w:val="0"/>
          <w:numId w:val="2"/>
        </w:numPr>
        <w:autoSpaceDE w:val="0"/>
        <w:autoSpaceDN w:val="0"/>
        <w:spacing w:line="276" w:lineRule="auto"/>
        <w:jc w:val="both"/>
        <w:rPr>
          <w:rFonts w:ascii="Arial" w:hAnsi="Arial" w:cs="Arial"/>
          <w:sz w:val="20"/>
          <w:szCs w:val="20"/>
        </w:rPr>
      </w:pPr>
      <w:r w:rsidRPr="00B13D60">
        <w:rPr>
          <w:rFonts w:ascii="Arial" w:hAnsi="Arial" w:cs="Arial"/>
          <w:sz w:val="20"/>
          <w:szCs w:val="20"/>
        </w:rPr>
        <w:t xml:space="preserve">Sub-fund Robeco QI Global Multi-Factor Credits: </w:t>
      </w:r>
      <w:r w:rsidR="00BF22C9" w:rsidRPr="00B13D60">
        <w:rPr>
          <w:rFonts w:ascii="Arial" w:hAnsi="Arial" w:cs="Arial"/>
          <w:sz w:val="20"/>
          <w:szCs w:val="20"/>
        </w:rPr>
        <w:t>‘Leverage is not expected to exceed’</w:t>
      </w:r>
      <w:r w:rsidRPr="00B13D60">
        <w:rPr>
          <w:rFonts w:ascii="Arial" w:hAnsi="Arial" w:cs="Arial"/>
          <w:sz w:val="20"/>
          <w:szCs w:val="20"/>
        </w:rPr>
        <w:t xml:space="preserve"> </w:t>
      </w:r>
      <w:r w:rsidR="00AF144C" w:rsidRPr="00B13D60">
        <w:rPr>
          <w:rFonts w:ascii="Arial" w:hAnsi="Arial" w:cs="Arial"/>
          <w:sz w:val="20"/>
          <w:szCs w:val="20"/>
        </w:rPr>
        <w:t>has been</w:t>
      </w:r>
      <w:r w:rsidRPr="00B13D60">
        <w:rPr>
          <w:rFonts w:ascii="Arial" w:hAnsi="Arial" w:cs="Arial"/>
          <w:sz w:val="20"/>
          <w:szCs w:val="20"/>
        </w:rPr>
        <w:t xml:space="preserve"> lowered from </w:t>
      </w:r>
      <w:r w:rsidR="00A23BAB" w:rsidRPr="00B13D60">
        <w:rPr>
          <w:rFonts w:ascii="Arial" w:hAnsi="Arial" w:cs="Arial"/>
          <w:sz w:val="20"/>
          <w:szCs w:val="20"/>
        </w:rPr>
        <w:t>300</w:t>
      </w:r>
      <w:r w:rsidRPr="00B13D60">
        <w:rPr>
          <w:rFonts w:ascii="Arial" w:hAnsi="Arial" w:cs="Arial"/>
          <w:sz w:val="20"/>
          <w:szCs w:val="20"/>
        </w:rPr>
        <w:t xml:space="preserve">% to </w:t>
      </w:r>
      <w:r w:rsidR="00A23BAB" w:rsidRPr="00B13D60">
        <w:rPr>
          <w:rFonts w:ascii="Arial" w:hAnsi="Arial" w:cs="Arial"/>
          <w:sz w:val="20"/>
          <w:szCs w:val="20"/>
        </w:rPr>
        <w:t>2</w:t>
      </w:r>
      <w:r w:rsidRPr="00B13D60">
        <w:rPr>
          <w:rFonts w:ascii="Arial" w:hAnsi="Arial" w:cs="Arial"/>
          <w:sz w:val="20"/>
          <w:szCs w:val="20"/>
        </w:rPr>
        <w:t>00%;</w:t>
      </w:r>
    </w:p>
    <w:p w14:paraId="4B799A5E" w14:textId="0CFEB555" w:rsidR="00CF4D56" w:rsidRPr="00B13D60" w:rsidRDefault="00CF4D56" w:rsidP="00CF4D56">
      <w:pPr>
        <w:pStyle w:val="ListParagraph"/>
        <w:numPr>
          <w:ilvl w:val="0"/>
          <w:numId w:val="2"/>
        </w:numPr>
        <w:autoSpaceDE w:val="0"/>
        <w:autoSpaceDN w:val="0"/>
        <w:spacing w:line="276" w:lineRule="auto"/>
        <w:jc w:val="both"/>
        <w:rPr>
          <w:rFonts w:ascii="Arial" w:hAnsi="Arial" w:cs="Arial"/>
          <w:sz w:val="20"/>
          <w:szCs w:val="20"/>
        </w:rPr>
      </w:pPr>
      <w:r w:rsidRPr="00B13D60">
        <w:rPr>
          <w:rFonts w:ascii="Arial" w:hAnsi="Arial" w:cs="Arial"/>
          <w:sz w:val="20"/>
          <w:szCs w:val="20"/>
        </w:rPr>
        <w:t xml:space="preserve">Sub-fund </w:t>
      </w:r>
      <w:r w:rsidR="00954765" w:rsidRPr="00B13D60">
        <w:rPr>
          <w:rFonts w:ascii="Arial" w:hAnsi="Arial" w:cs="Arial"/>
          <w:sz w:val="20"/>
          <w:szCs w:val="20"/>
        </w:rPr>
        <w:t>Robeco QI Global Multi-Factor High Yield</w:t>
      </w:r>
      <w:r w:rsidRPr="00B13D60">
        <w:rPr>
          <w:rFonts w:ascii="Arial" w:hAnsi="Arial" w:cs="Arial"/>
          <w:sz w:val="20"/>
          <w:szCs w:val="20"/>
        </w:rPr>
        <w:t xml:space="preserve">: </w:t>
      </w:r>
      <w:r w:rsidR="00954765" w:rsidRPr="00B13D60">
        <w:rPr>
          <w:rFonts w:ascii="Arial" w:hAnsi="Arial" w:cs="Arial"/>
          <w:sz w:val="20"/>
          <w:szCs w:val="20"/>
        </w:rPr>
        <w:t xml:space="preserve">‘Leverage is not expected to exceed’ </w:t>
      </w:r>
      <w:r w:rsidR="00AF144C" w:rsidRPr="00B13D60">
        <w:rPr>
          <w:rFonts w:ascii="Arial" w:hAnsi="Arial" w:cs="Arial"/>
          <w:sz w:val="20"/>
          <w:szCs w:val="20"/>
        </w:rPr>
        <w:t>has been</w:t>
      </w:r>
      <w:r w:rsidRPr="00B13D60">
        <w:rPr>
          <w:rFonts w:ascii="Arial" w:hAnsi="Arial" w:cs="Arial"/>
          <w:sz w:val="20"/>
          <w:szCs w:val="20"/>
        </w:rPr>
        <w:t xml:space="preserve"> lowered from </w:t>
      </w:r>
      <w:r w:rsidR="00954765" w:rsidRPr="00B13D60">
        <w:rPr>
          <w:rFonts w:ascii="Arial" w:hAnsi="Arial" w:cs="Arial"/>
          <w:sz w:val="20"/>
          <w:szCs w:val="20"/>
        </w:rPr>
        <w:t>30</w:t>
      </w:r>
      <w:r w:rsidRPr="00B13D60">
        <w:rPr>
          <w:rFonts w:ascii="Arial" w:hAnsi="Arial" w:cs="Arial"/>
          <w:sz w:val="20"/>
          <w:szCs w:val="20"/>
        </w:rPr>
        <w:t xml:space="preserve">0% to </w:t>
      </w:r>
      <w:r w:rsidR="00954765" w:rsidRPr="00B13D60">
        <w:rPr>
          <w:rFonts w:ascii="Arial" w:hAnsi="Arial" w:cs="Arial"/>
          <w:sz w:val="20"/>
          <w:szCs w:val="20"/>
        </w:rPr>
        <w:t>2</w:t>
      </w:r>
      <w:r w:rsidRPr="00B13D60">
        <w:rPr>
          <w:rFonts w:ascii="Arial" w:hAnsi="Arial" w:cs="Arial"/>
          <w:sz w:val="20"/>
          <w:szCs w:val="20"/>
        </w:rPr>
        <w:t>00%;</w:t>
      </w:r>
    </w:p>
    <w:p w14:paraId="495411E4" w14:textId="09B8C17A" w:rsidR="006E4DAB" w:rsidRPr="00B13D60" w:rsidRDefault="006E4DAB" w:rsidP="00AE1625">
      <w:pPr>
        <w:widowControl w:val="0"/>
        <w:rPr>
          <w:rFonts w:ascii="Arial" w:hAnsi="Arial" w:cs="Arial"/>
          <w:color w:val="000000"/>
          <w:sz w:val="20"/>
          <w:szCs w:val="20"/>
        </w:rPr>
      </w:pPr>
    </w:p>
    <w:p w14:paraId="0FE3088A" w14:textId="66576100" w:rsidR="002A792A" w:rsidRPr="00B13D60" w:rsidRDefault="005C7347" w:rsidP="00A93030">
      <w:pPr>
        <w:pStyle w:val="ListParagraph"/>
        <w:keepNext/>
        <w:numPr>
          <w:ilvl w:val="0"/>
          <w:numId w:val="8"/>
        </w:numPr>
        <w:spacing w:line="276" w:lineRule="auto"/>
        <w:ind w:left="567" w:hanging="567"/>
        <w:jc w:val="both"/>
        <w:rPr>
          <w:rFonts w:ascii="Arial" w:hAnsi="Arial" w:cs="Arial"/>
          <w:color w:val="000000"/>
          <w:sz w:val="20"/>
          <w:szCs w:val="20"/>
        </w:rPr>
      </w:pPr>
      <w:r w:rsidRPr="00B13D60">
        <w:rPr>
          <w:rFonts w:ascii="Arial" w:eastAsiaTheme="minorHAnsi" w:hAnsi="Arial" w:cs="Arial"/>
          <w:b/>
          <w:bCs/>
          <w:sz w:val="20"/>
          <w:szCs w:val="20"/>
          <w:lang w:eastAsia="en-US"/>
        </w:rPr>
        <w:t xml:space="preserve">Management fee changes </w:t>
      </w:r>
      <w:r w:rsidR="00E40199" w:rsidRPr="00B13D60">
        <w:rPr>
          <w:rFonts w:ascii="Arial" w:eastAsiaTheme="minorHAnsi" w:hAnsi="Arial" w:cs="Arial"/>
          <w:b/>
          <w:bCs/>
          <w:sz w:val="20"/>
          <w:szCs w:val="20"/>
          <w:lang w:eastAsia="en-US"/>
        </w:rPr>
        <w:t>for</w:t>
      </w:r>
      <w:r w:rsidRPr="00B13D60">
        <w:rPr>
          <w:rFonts w:ascii="Arial" w:eastAsiaTheme="minorHAnsi" w:hAnsi="Arial" w:cs="Arial"/>
          <w:b/>
          <w:bCs/>
          <w:sz w:val="20"/>
          <w:szCs w:val="20"/>
          <w:lang w:eastAsia="en-US"/>
        </w:rPr>
        <w:t xml:space="preserve"> a number of Sub-funds</w:t>
      </w:r>
    </w:p>
    <w:p w14:paraId="3D78DDD8" w14:textId="0C6A5AAF" w:rsidR="002A792A" w:rsidRPr="00B13D60" w:rsidRDefault="002A792A" w:rsidP="002A792A">
      <w:pPr>
        <w:widowControl w:val="0"/>
        <w:rPr>
          <w:rFonts w:ascii="Arial" w:hAnsi="Arial" w:cs="Arial"/>
          <w:color w:val="000000"/>
          <w:sz w:val="20"/>
          <w:szCs w:val="20"/>
        </w:rPr>
      </w:pPr>
    </w:p>
    <w:p w14:paraId="73A278F7" w14:textId="11269061" w:rsidR="00E43656" w:rsidRPr="00B13D60" w:rsidRDefault="00E43656" w:rsidP="00E43656">
      <w:pPr>
        <w:widowControl w:val="0"/>
        <w:rPr>
          <w:rFonts w:ascii="Arial" w:hAnsi="Arial" w:cs="Arial"/>
          <w:color w:val="000000"/>
          <w:sz w:val="20"/>
          <w:szCs w:val="20"/>
        </w:rPr>
      </w:pPr>
      <w:r w:rsidRPr="00B13D60">
        <w:rPr>
          <w:rFonts w:ascii="Arial" w:hAnsi="Arial" w:cs="Arial"/>
          <w:color w:val="000000"/>
          <w:sz w:val="20"/>
          <w:szCs w:val="20"/>
        </w:rPr>
        <w:t>A</w:t>
      </w:r>
      <w:r w:rsidR="003342B4" w:rsidRPr="00B13D60">
        <w:rPr>
          <w:rFonts w:ascii="Arial" w:hAnsi="Arial" w:cs="Arial"/>
          <w:color w:val="000000"/>
          <w:sz w:val="20"/>
          <w:szCs w:val="20"/>
        </w:rPr>
        <w:t>s of</w:t>
      </w:r>
      <w:r w:rsidRPr="00B13D60">
        <w:rPr>
          <w:rFonts w:ascii="Arial" w:hAnsi="Arial" w:cs="Arial"/>
          <w:color w:val="000000"/>
          <w:sz w:val="20"/>
          <w:szCs w:val="20"/>
        </w:rPr>
        <w:t xml:space="preserve"> </w:t>
      </w:r>
      <w:r w:rsidR="00DF624F" w:rsidRPr="00B13D60">
        <w:rPr>
          <w:rFonts w:ascii="Arial" w:eastAsiaTheme="minorHAnsi" w:hAnsi="Arial" w:cs="Arial"/>
          <w:sz w:val="20"/>
          <w:szCs w:val="20"/>
          <w:lang w:eastAsia="en-US"/>
        </w:rPr>
        <w:t xml:space="preserve">29 </w:t>
      </w:r>
      <w:r w:rsidR="00774806" w:rsidRPr="00B13D60">
        <w:rPr>
          <w:rFonts w:ascii="Arial" w:eastAsiaTheme="minorHAnsi" w:hAnsi="Arial" w:cs="Arial"/>
          <w:sz w:val="20"/>
          <w:szCs w:val="20"/>
          <w:lang w:eastAsia="en-US"/>
        </w:rPr>
        <w:t>October</w:t>
      </w:r>
      <w:r w:rsidR="00774806" w:rsidRPr="00B13D60">
        <w:rPr>
          <w:rFonts w:ascii="Arial" w:hAnsi="Arial" w:cs="Arial"/>
          <w:color w:val="000000"/>
          <w:sz w:val="20"/>
          <w:szCs w:val="20"/>
        </w:rPr>
        <w:t xml:space="preserve"> 2021</w:t>
      </w:r>
      <w:r w:rsidRPr="00B13D60">
        <w:rPr>
          <w:rFonts w:ascii="Arial" w:hAnsi="Arial" w:cs="Arial"/>
          <w:color w:val="000000"/>
          <w:sz w:val="20"/>
          <w:szCs w:val="20"/>
        </w:rPr>
        <w:t xml:space="preserve">, </w:t>
      </w:r>
      <w:r w:rsidR="002A62A0" w:rsidRPr="00B13D60">
        <w:rPr>
          <w:rFonts w:ascii="Arial" w:hAnsi="Arial" w:cs="Arial"/>
          <w:color w:val="000000"/>
          <w:sz w:val="20"/>
          <w:szCs w:val="20"/>
        </w:rPr>
        <w:t>the Management Company</w:t>
      </w:r>
      <w:r w:rsidRPr="00B13D60">
        <w:rPr>
          <w:rFonts w:ascii="Arial" w:hAnsi="Arial" w:cs="Arial"/>
          <w:color w:val="000000"/>
          <w:sz w:val="20"/>
          <w:szCs w:val="20"/>
        </w:rPr>
        <w:t xml:space="preserve"> </w:t>
      </w:r>
      <w:r w:rsidR="00C431C6" w:rsidRPr="00B13D60">
        <w:rPr>
          <w:rFonts w:ascii="Arial" w:hAnsi="Arial" w:cs="Arial"/>
          <w:color w:val="000000"/>
          <w:sz w:val="20"/>
          <w:szCs w:val="20"/>
        </w:rPr>
        <w:t>will</w:t>
      </w:r>
      <w:r w:rsidRPr="00B13D60">
        <w:rPr>
          <w:rFonts w:ascii="Arial" w:hAnsi="Arial" w:cs="Arial"/>
          <w:color w:val="000000"/>
          <w:sz w:val="20"/>
          <w:szCs w:val="20"/>
        </w:rPr>
        <w:t xml:space="preserve"> implement changes affecting the management fees charged for the Sub-funds. This is based on a periodical fee review, where the management fee and ongoing charges are evaluated taking various elements into account, being among others: short- and long-term expected returns, target alpha, peer group analysis, and Robeco’s 5 Year Outlook. The proposed changes touch upon both Equity and Fixed Income funds and include both increases and decreases in fee levels. </w:t>
      </w:r>
    </w:p>
    <w:p w14:paraId="3B078096" w14:textId="77777777" w:rsidR="00E43656" w:rsidRPr="00B13D60" w:rsidRDefault="00E43656" w:rsidP="00E43656">
      <w:pPr>
        <w:widowControl w:val="0"/>
        <w:rPr>
          <w:rFonts w:ascii="Arial" w:hAnsi="Arial" w:cs="Arial"/>
          <w:color w:val="000000"/>
          <w:sz w:val="20"/>
          <w:szCs w:val="20"/>
        </w:rPr>
      </w:pPr>
    </w:p>
    <w:p w14:paraId="67259EC0" w14:textId="4E5B6149" w:rsidR="002A792A" w:rsidRPr="00B13D60" w:rsidRDefault="00E43656" w:rsidP="002A792A">
      <w:pPr>
        <w:widowControl w:val="0"/>
        <w:rPr>
          <w:rFonts w:ascii="Arial" w:hAnsi="Arial" w:cs="Arial"/>
          <w:color w:val="000000"/>
          <w:sz w:val="20"/>
          <w:szCs w:val="20"/>
        </w:rPr>
      </w:pPr>
      <w:r w:rsidRPr="00B13D60">
        <w:rPr>
          <w:rFonts w:ascii="Arial" w:hAnsi="Arial" w:cs="Arial"/>
          <w:color w:val="000000"/>
          <w:sz w:val="20"/>
          <w:szCs w:val="20"/>
        </w:rPr>
        <w:t xml:space="preserve">A full list of </w:t>
      </w:r>
      <w:r w:rsidR="007E35A8" w:rsidRPr="00B13D60">
        <w:rPr>
          <w:rFonts w:ascii="Arial" w:hAnsi="Arial" w:cs="Arial"/>
          <w:color w:val="000000"/>
          <w:sz w:val="20"/>
          <w:szCs w:val="20"/>
        </w:rPr>
        <w:t xml:space="preserve">the </w:t>
      </w:r>
      <w:r w:rsidR="00C04460" w:rsidRPr="00B13D60">
        <w:rPr>
          <w:rFonts w:ascii="Arial" w:hAnsi="Arial" w:cs="Arial"/>
          <w:color w:val="000000"/>
          <w:sz w:val="20"/>
          <w:szCs w:val="20"/>
        </w:rPr>
        <w:t>Sub-</w:t>
      </w:r>
      <w:r w:rsidRPr="00B13D60">
        <w:rPr>
          <w:rFonts w:ascii="Arial" w:hAnsi="Arial" w:cs="Arial"/>
          <w:color w:val="000000"/>
          <w:sz w:val="20"/>
          <w:szCs w:val="20"/>
        </w:rPr>
        <w:t xml:space="preserve">funds and </w:t>
      </w:r>
      <w:r w:rsidR="009E58D6" w:rsidRPr="00B13D60">
        <w:rPr>
          <w:rFonts w:ascii="Arial" w:hAnsi="Arial" w:cs="Arial"/>
          <w:color w:val="000000"/>
          <w:sz w:val="20"/>
          <w:szCs w:val="20"/>
        </w:rPr>
        <w:t>S</w:t>
      </w:r>
      <w:r w:rsidRPr="00B13D60">
        <w:rPr>
          <w:rFonts w:ascii="Arial" w:hAnsi="Arial" w:cs="Arial"/>
          <w:color w:val="000000"/>
          <w:sz w:val="20"/>
          <w:szCs w:val="20"/>
        </w:rPr>
        <w:t xml:space="preserve">hare </w:t>
      </w:r>
      <w:r w:rsidR="009E58D6" w:rsidRPr="00B13D60">
        <w:rPr>
          <w:rFonts w:ascii="Arial" w:hAnsi="Arial" w:cs="Arial"/>
          <w:color w:val="000000"/>
          <w:sz w:val="20"/>
          <w:szCs w:val="20"/>
        </w:rPr>
        <w:t>C</w:t>
      </w:r>
      <w:r w:rsidRPr="00B13D60">
        <w:rPr>
          <w:rFonts w:ascii="Arial" w:hAnsi="Arial" w:cs="Arial"/>
          <w:color w:val="000000"/>
          <w:sz w:val="20"/>
          <w:szCs w:val="20"/>
        </w:rPr>
        <w:t xml:space="preserve">lasses in scope </w:t>
      </w:r>
      <w:r w:rsidR="007E35A8" w:rsidRPr="00B13D60">
        <w:rPr>
          <w:rFonts w:ascii="Arial" w:hAnsi="Arial" w:cs="Arial"/>
          <w:color w:val="000000"/>
          <w:sz w:val="20"/>
          <w:szCs w:val="20"/>
        </w:rPr>
        <w:t>is</w:t>
      </w:r>
      <w:r w:rsidRPr="00B13D60">
        <w:rPr>
          <w:rFonts w:ascii="Arial" w:hAnsi="Arial" w:cs="Arial"/>
          <w:color w:val="000000"/>
          <w:sz w:val="20"/>
          <w:szCs w:val="20"/>
        </w:rPr>
        <w:t xml:space="preserve"> provided in the Appendix, where the previous and new management fee level are shown.</w:t>
      </w:r>
    </w:p>
    <w:p w14:paraId="172BE339" w14:textId="77777777" w:rsidR="002A792A" w:rsidRPr="00B13D60" w:rsidRDefault="002A792A" w:rsidP="00AE1625">
      <w:pPr>
        <w:widowControl w:val="0"/>
        <w:rPr>
          <w:rFonts w:ascii="Arial" w:hAnsi="Arial" w:cs="Arial"/>
          <w:color w:val="000000"/>
          <w:sz w:val="20"/>
          <w:szCs w:val="20"/>
        </w:rPr>
      </w:pPr>
    </w:p>
    <w:p w14:paraId="13A53659" w14:textId="0F7D8539" w:rsidR="00ED67BD" w:rsidRPr="00B13D60" w:rsidRDefault="00A14169" w:rsidP="00ED67BD">
      <w:pPr>
        <w:autoSpaceDE w:val="0"/>
        <w:autoSpaceDN w:val="0"/>
        <w:spacing w:line="276" w:lineRule="auto"/>
        <w:rPr>
          <w:rFonts w:ascii="Arial" w:eastAsia="Calibri" w:hAnsi="Arial" w:cs="Arial"/>
          <w:sz w:val="20"/>
          <w:szCs w:val="20"/>
          <w:lang w:eastAsia="en-US"/>
        </w:rPr>
      </w:pPr>
      <w:r w:rsidRPr="00B13D60">
        <w:rPr>
          <w:rFonts w:ascii="Arial" w:eastAsia="Calibri" w:hAnsi="Arial" w:cs="Arial"/>
          <w:sz w:val="20"/>
          <w:szCs w:val="20"/>
          <w:lang w:eastAsia="en-US"/>
        </w:rPr>
        <w:t xml:space="preserve">Please note that the </w:t>
      </w:r>
      <w:r w:rsidR="00ED67BD" w:rsidRPr="00B13D60">
        <w:rPr>
          <w:rFonts w:ascii="Arial" w:eastAsia="Calibri" w:hAnsi="Arial" w:cs="Arial"/>
          <w:sz w:val="20"/>
          <w:szCs w:val="20"/>
          <w:lang w:eastAsia="en-US"/>
        </w:rPr>
        <w:t xml:space="preserve">revised Prospectus will be available at the registered office of the </w:t>
      </w:r>
      <w:r w:rsidR="009C66E1" w:rsidRPr="00B13D60">
        <w:rPr>
          <w:rFonts w:ascii="Arial" w:eastAsia="Calibri" w:hAnsi="Arial" w:cs="Arial"/>
          <w:sz w:val="20"/>
          <w:szCs w:val="20"/>
          <w:lang w:eastAsia="en-US"/>
        </w:rPr>
        <w:t>Company</w:t>
      </w:r>
      <w:r w:rsidR="00ED67BD" w:rsidRPr="00B13D60">
        <w:rPr>
          <w:rFonts w:ascii="Arial" w:eastAsia="Calibri" w:hAnsi="Arial" w:cs="Arial"/>
          <w:sz w:val="20"/>
          <w:szCs w:val="20"/>
          <w:lang w:eastAsia="en-US"/>
        </w:rPr>
        <w:t xml:space="preserve"> as from</w:t>
      </w:r>
      <w:r w:rsidR="00AF4B61" w:rsidRPr="00B13D60">
        <w:rPr>
          <w:rFonts w:ascii="Arial" w:eastAsia="Calibri" w:hAnsi="Arial" w:cs="Arial"/>
          <w:sz w:val="20"/>
          <w:szCs w:val="20"/>
          <w:lang w:eastAsia="en-US"/>
        </w:rPr>
        <w:t xml:space="preserve"> </w:t>
      </w:r>
      <w:r w:rsidR="00F5715C" w:rsidRPr="00B13D60">
        <w:rPr>
          <w:rFonts w:ascii="Arial" w:eastAsiaTheme="minorHAnsi" w:hAnsi="Arial" w:cs="Arial"/>
          <w:sz w:val="20"/>
          <w:szCs w:val="20"/>
          <w:lang w:eastAsia="en-US"/>
        </w:rPr>
        <w:t xml:space="preserve">29 </w:t>
      </w:r>
      <w:r w:rsidR="00774806" w:rsidRPr="00B13D60">
        <w:rPr>
          <w:rFonts w:ascii="Arial" w:eastAsiaTheme="minorHAnsi" w:hAnsi="Arial" w:cs="Arial"/>
          <w:sz w:val="20"/>
          <w:szCs w:val="20"/>
          <w:lang w:eastAsia="en-US"/>
        </w:rPr>
        <w:t>October</w:t>
      </w:r>
      <w:r w:rsidR="00033289" w:rsidRPr="00B13D60">
        <w:rPr>
          <w:rFonts w:ascii="Arial" w:eastAsia="Calibri" w:hAnsi="Arial" w:cs="Arial"/>
          <w:sz w:val="20"/>
          <w:szCs w:val="20"/>
          <w:lang w:eastAsia="en-US"/>
        </w:rPr>
        <w:t xml:space="preserve"> 2021</w:t>
      </w:r>
      <w:r w:rsidR="00ED67BD" w:rsidRPr="00B13D60">
        <w:rPr>
          <w:rFonts w:ascii="Arial" w:eastAsia="Calibri" w:hAnsi="Arial" w:cs="Arial"/>
          <w:sz w:val="20"/>
          <w:szCs w:val="20"/>
          <w:lang w:eastAsia="en-US"/>
        </w:rPr>
        <w:t>.</w:t>
      </w:r>
    </w:p>
    <w:p w14:paraId="563AEF9D" w14:textId="4C4DE911" w:rsidR="0040198C" w:rsidRPr="00B13D60" w:rsidRDefault="0040198C" w:rsidP="00E216A4">
      <w:pPr>
        <w:spacing w:line="276" w:lineRule="auto"/>
        <w:rPr>
          <w:rFonts w:ascii="Arial" w:eastAsia="Calibri" w:hAnsi="Arial" w:cs="Arial"/>
          <w:b/>
          <w:sz w:val="20"/>
          <w:szCs w:val="20"/>
          <w:lang w:eastAsia="en-US"/>
        </w:rPr>
      </w:pPr>
    </w:p>
    <w:p w14:paraId="2E074316" w14:textId="7C12D64E" w:rsidR="00F550A5" w:rsidRPr="00B13D60" w:rsidRDefault="00F550A5" w:rsidP="00E216A4">
      <w:pPr>
        <w:spacing w:line="276" w:lineRule="auto"/>
        <w:rPr>
          <w:rFonts w:ascii="Arial" w:eastAsia="Calibri" w:hAnsi="Arial" w:cs="Arial"/>
          <w:sz w:val="20"/>
          <w:szCs w:val="20"/>
          <w:lang w:eastAsia="en-US"/>
        </w:rPr>
      </w:pPr>
      <w:r w:rsidRPr="00B13D60">
        <w:rPr>
          <w:rFonts w:ascii="Arial" w:eastAsia="Calibri" w:hAnsi="Arial" w:cs="Arial"/>
          <w:sz w:val="20"/>
          <w:szCs w:val="20"/>
          <w:lang w:eastAsia="en-US"/>
        </w:rPr>
        <w:t xml:space="preserve">Shareholders are reminded that, as provided in the Prospectus, the </w:t>
      </w:r>
      <w:r w:rsidR="009C66E1" w:rsidRPr="00B13D60">
        <w:rPr>
          <w:rFonts w:ascii="Arial" w:eastAsia="Calibri" w:hAnsi="Arial" w:cs="Arial"/>
          <w:sz w:val="20"/>
          <w:szCs w:val="20"/>
          <w:lang w:eastAsia="en-US"/>
        </w:rPr>
        <w:t>Company</w:t>
      </w:r>
      <w:r w:rsidRPr="00B13D60">
        <w:rPr>
          <w:rFonts w:ascii="Arial" w:eastAsia="Calibri" w:hAnsi="Arial" w:cs="Arial"/>
          <w:sz w:val="20"/>
          <w:szCs w:val="20"/>
          <w:lang w:eastAsia="en-US"/>
        </w:rPr>
        <w:t xml:space="preserve"> does not charge any redemption fee and Shareholders who disagree with the changes outlined above may redeem their </w:t>
      </w:r>
      <w:r w:rsidR="00DF3049" w:rsidRPr="00B13D60">
        <w:rPr>
          <w:rFonts w:ascii="Arial" w:eastAsia="Calibri" w:hAnsi="Arial" w:cs="Arial"/>
          <w:sz w:val="20"/>
          <w:szCs w:val="20"/>
          <w:lang w:eastAsia="en-US"/>
        </w:rPr>
        <w:t>S</w:t>
      </w:r>
      <w:r w:rsidRPr="00B13D60">
        <w:rPr>
          <w:rFonts w:ascii="Arial" w:eastAsia="Calibri" w:hAnsi="Arial" w:cs="Arial"/>
          <w:sz w:val="20"/>
          <w:szCs w:val="20"/>
          <w:lang w:eastAsia="en-US"/>
        </w:rPr>
        <w:t>hares free of charge.</w:t>
      </w:r>
      <w:r w:rsidR="00196222" w:rsidRPr="00B13D60">
        <w:rPr>
          <w:rFonts w:ascii="Arial" w:eastAsia="Calibri" w:hAnsi="Arial" w:cs="Arial"/>
          <w:sz w:val="20"/>
          <w:szCs w:val="20"/>
          <w:lang w:eastAsia="en-US"/>
        </w:rPr>
        <w:t xml:space="preserve"> </w:t>
      </w:r>
    </w:p>
    <w:p w14:paraId="67A56FCB" w14:textId="77777777" w:rsidR="00F550A5" w:rsidRPr="00B13D60" w:rsidRDefault="00F550A5" w:rsidP="00E216A4">
      <w:pPr>
        <w:spacing w:line="276" w:lineRule="auto"/>
        <w:rPr>
          <w:rFonts w:ascii="Arial" w:eastAsia="Calibri" w:hAnsi="Arial" w:cs="Arial"/>
          <w:b/>
          <w:sz w:val="20"/>
          <w:szCs w:val="20"/>
          <w:lang w:eastAsia="en-US"/>
        </w:rPr>
      </w:pPr>
    </w:p>
    <w:p w14:paraId="50BE9F8E" w14:textId="77777777" w:rsidR="0040198C" w:rsidRPr="00B13D60" w:rsidRDefault="0040198C" w:rsidP="00E216A4">
      <w:pPr>
        <w:widowControl w:val="0"/>
        <w:spacing w:line="276" w:lineRule="auto"/>
        <w:rPr>
          <w:rFonts w:ascii="Arial" w:eastAsia="Calibri" w:hAnsi="Arial" w:cs="Arial"/>
          <w:sz w:val="20"/>
          <w:szCs w:val="20"/>
          <w:lang w:eastAsia="en-US"/>
        </w:rPr>
      </w:pPr>
      <w:r w:rsidRPr="00B13D60">
        <w:rPr>
          <w:rFonts w:ascii="Arial" w:eastAsia="Calibri" w:hAnsi="Arial" w:cs="Arial"/>
          <w:sz w:val="20"/>
          <w:szCs w:val="20"/>
          <w:lang w:eastAsia="en-US"/>
        </w:rPr>
        <w:t>Any defined term in this letter shall have the same meaning as in the Prospectus unless otherwise defined herein.</w:t>
      </w:r>
    </w:p>
    <w:p w14:paraId="3BFBD823" w14:textId="77777777" w:rsidR="0040198C" w:rsidRPr="00B13D60" w:rsidRDefault="0040198C" w:rsidP="00E216A4">
      <w:pPr>
        <w:widowControl w:val="0"/>
        <w:tabs>
          <w:tab w:val="left" w:pos="400"/>
          <w:tab w:val="num" w:pos="1800"/>
        </w:tabs>
        <w:spacing w:line="276" w:lineRule="auto"/>
        <w:rPr>
          <w:rFonts w:ascii="Arial" w:eastAsia="Calibri" w:hAnsi="Arial" w:cs="Arial"/>
          <w:sz w:val="20"/>
          <w:szCs w:val="20"/>
          <w:lang w:eastAsia="en-US"/>
        </w:rPr>
      </w:pPr>
    </w:p>
    <w:p w14:paraId="479F907B" w14:textId="79B45668" w:rsidR="0040198C" w:rsidRPr="00B13D60" w:rsidRDefault="00AC38B9" w:rsidP="00E216A4">
      <w:pPr>
        <w:widowControl w:val="0"/>
        <w:tabs>
          <w:tab w:val="left" w:pos="400"/>
          <w:tab w:val="num" w:pos="1800"/>
        </w:tabs>
        <w:spacing w:line="276" w:lineRule="auto"/>
        <w:rPr>
          <w:rFonts w:ascii="Arial" w:eastAsia="Calibri" w:hAnsi="Arial" w:cs="Arial"/>
          <w:sz w:val="20"/>
          <w:szCs w:val="20"/>
          <w:lang w:eastAsia="en-US"/>
        </w:rPr>
      </w:pPr>
      <w:r w:rsidRPr="00B13D60">
        <w:rPr>
          <w:rFonts w:ascii="Arial" w:eastAsia="Calibri" w:hAnsi="Arial" w:cs="Arial"/>
          <w:sz w:val="20"/>
          <w:szCs w:val="20"/>
          <w:lang w:eastAsia="en-US"/>
        </w:rPr>
        <w:t>Should</w:t>
      </w:r>
      <w:r w:rsidR="0040198C" w:rsidRPr="00B13D60">
        <w:rPr>
          <w:rFonts w:ascii="Arial" w:eastAsia="Calibri" w:hAnsi="Arial" w:cs="Arial"/>
          <w:sz w:val="20"/>
          <w:szCs w:val="20"/>
          <w:lang w:eastAsia="en-US"/>
        </w:rPr>
        <w:t xml:space="preserve"> you require any further details (or require a copy of the updated Prospectus, once available), please contact your usual (Robeco) sales person or the registered office of the </w:t>
      </w:r>
      <w:r w:rsidR="009C66E1" w:rsidRPr="00B13D60">
        <w:rPr>
          <w:rFonts w:ascii="Arial" w:eastAsia="Calibri" w:hAnsi="Arial" w:cs="Arial"/>
          <w:sz w:val="20"/>
          <w:szCs w:val="20"/>
          <w:lang w:eastAsia="en-US"/>
        </w:rPr>
        <w:t>Company</w:t>
      </w:r>
      <w:r w:rsidR="0040198C" w:rsidRPr="00B13D60">
        <w:rPr>
          <w:rFonts w:ascii="Arial" w:eastAsia="Calibri" w:hAnsi="Arial" w:cs="Arial"/>
          <w:sz w:val="20"/>
          <w:szCs w:val="20"/>
          <w:lang w:eastAsia="en-US"/>
        </w:rPr>
        <w:t xml:space="preserve"> or you can visit the website at </w:t>
      </w:r>
      <w:hyperlink r:id="rId14" w:history="1">
        <w:r w:rsidR="00461AD6" w:rsidRPr="00B13D60">
          <w:rPr>
            <w:rStyle w:val="Hyperlink"/>
            <w:rFonts w:ascii="Arial" w:eastAsia="Calibri" w:hAnsi="Arial" w:cs="Arial"/>
            <w:sz w:val="20"/>
            <w:szCs w:val="20"/>
            <w:lang w:eastAsia="en-US"/>
          </w:rPr>
          <w:t>www.robeco.com/riam</w:t>
        </w:r>
      </w:hyperlink>
      <w:r w:rsidR="0040198C" w:rsidRPr="00B13D60">
        <w:rPr>
          <w:rFonts w:ascii="Arial" w:eastAsia="Calibri" w:hAnsi="Arial" w:cs="Arial"/>
          <w:sz w:val="20"/>
          <w:szCs w:val="20"/>
          <w:lang w:eastAsia="en-US"/>
        </w:rPr>
        <w:t>.</w:t>
      </w:r>
      <w:r w:rsidR="009B08B3" w:rsidRPr="00B13D60">
        <w:rPr>
          <w:rFonts w:ascii="Arial" w:eastAsia="Calibri" w:hAnsi="Arial" w:cs="Arial"/>
          <w:sz w:val="20"/>
          <w:szCs w:val="20"/>
          <w:lang w:eastAsia="en-US"/>
        </w:rPr>
        <w:t xml:space="preserve"> </w:t>
      </w:r>
    </w:p>
    <w:p w14:paraId="4F768963" w14:textId="77777777" w:rsidR="0040198C" w:rsidRPr="00B13D60" w:rsidRDefault="0040198C" w:rsidP="00E216A4">
      <w:pPr>
        <w:widowControl w:val="0"/>
        <w:tabs>
          <w:tab w:val="left" w:pos="400"/>
          <w:tab w:val="num" w:pos="1800"/>
        </w:tabs>
        <w:spacing w:line="276" w:lineRule="auto"/>
        <w:rPr>
          <w:rFonts w:ascii="Arial" w:eastAsia="Calibri" w:hAnsi="Arial" w:cs="Arial"/>
          <w:sz w:val="20"/>
          <w:szCs w:val="20"/>
          <w:lang w:eastAsia="en-US"/>
        </w:rPr>
      </w:pPr>
    </w:p>
    <w:p w14:paraId="1181787A" w14:textId="77777777" w:rsidR="0040198C" w:rsidRPr="00B13D60" w:rsidRDefault="0040198C" w:rsidP="00E216A4">
      <w:pPr>
        <w:widowControl w:val="0"/>
        <w:tabs>
          <w:tab w:val="left" w:pos="400"/>
          <w:tab w:val="num" w:pos="1800"/>
        </w:tabs>
        <w:spacing w:line="276" w:lineRule="auto"/>
        <w:rPr>
          <w:rFonts w:ascii="Arial" w:eastAsia="Calibri" w:hAnsi="Arial" w:cs="Arial"/>
          <w:sz w:val="20"/>
          <w:szCs w:val="20"/>
          <w:lang w:eastAsia="en-US"/>
        </w:rPr>
      </w:pPr>
      <w:r w:rsidRPr="00B13D60">
        <w:rPr>
          <w:rFonts w:ascii="Arial" w:eastAsia="Calibri" w:hAnsi="Arial" w:cs="Arial"/>
          <w:sz w:val="20"/>
          <w:szCs w:val="20"/>
          <w:lang w:eastAsia="en-US"/>
        </w:rPr>
        <w:t>Yours faithfully,</w:t>
      </w:r>
    </w:p>
    <w:p w14:paraId="6EE19D42" w14:textId="47FE5022" w:rsidR="0002067B" w:rsidRPr="00B13D60" w:rsidRDefault="00870D1B" w:rsidP="00341938">
      <w:pPr>
        <w:widowControl w:val="0"/>
        <w:tabs>
          <w:tab w:val="left" w:pos="400"/>
          <w:tab w:val="num" w:pos="1800"/>
        </w:tabs>
        <w:spacing w:line="276" w:lineRule="auto"/>
        <w:rPr>
          <w:rFonts w:ascii="Arial" w:eastAsia="Calibri" w:hAnsi="Arial" w:cs="Arial"/>
          <w:sz w:val="20"/>
          <w:szCs w:val="20"/>
          <w:lang w:eastAsia="en-US"/>
        </w:rPr>
      </w:pPr>
      <w:r w:rsidRPr="00B13D60">
        <w:rPr>
          <w:rFonts w:ascii="Arial" w:eastAsia="Calibri" w:hAnsi="Arial" w:cs="Arial"/>
          <w:sz w:val="20"/>
          <w:szCs w:val="20"/>
          <w:lang w:eastAsia="en-US"/>
        </w:rPr>
        <w:t>The</w:t>
      </w:r>
      <w:r w:rsidR="001A1C6F" w:rsidRPr="00B13D60">
        <w:rPr>
          <w:rFonts w:ascii="Arial" w:eastAsia="Calibri" w:hAnsi="Arial" w:cs="Arial"/>
          <w:sz w:val="20"/>
          <w:szCs w:val="20"/>
          <w:lang w:eastAsia="en-US"/>
        </w:rPr>
        <w:t xml:space="preserve"> </w:t>
      </w:r>
      <w:r w:rsidR="00DF5F08" w:rsidRPr="00B13D60">
        <w:rPr>
          <w:rFonts w:ascii="Arial" w:eastAsia="Calibri" w:hAnsi="Arial" w:cs="Arial"/>
          <w:sz w:val="20"/>
          <w:szCs w:val="20"/>
          <w:lang w:eastAsia="en-US"/>
        </w:rPr>
        <w:t>B</w:t>
      </w:r>
      <w:r w:rsidR="001A1C6F" w:rsidRPr="00B13D60">
        <w:rPr>
          <w:rFonts w:ascii="Arial" w:eastAsia="Calibri" w:hAnsi="Arial" w:cs="Arial"/>
          <w:sz w:val="20"/>
          <w:szCs w:val="20"/>
          <w:lang w:eastAsia="en-US"/>
        </w:rPr>
        <w:t xml:space="preserve">oard of </w:t>
      </w:r>
      <w:r w:rsidR="00DF5F08" w:rsidRPr="00B13D60">
        <w:rPr>
          <w:rFonts w:ascii="Arial" w:eastAsia="Calibri" w:hAnsi="Arial" w:cs="Arial"/>
          <w:sz w:val="20"/>
          <w:szCs w:val="20"/>
          <w:lang w:eastAsia="en-US"/>
        </w:rPr>
        <w:t>D</w:t>
      </w:r>
      <w:r w:rsidR="001A1C6F" w:rsidRPr="00B13D60">
        <w:rPr>
          <w:rFonts w:ascii="Arial" w:eastAsia="Calibri" w:hAnsi="Arial" w:cs="Arial"/>
          <w:sz w:val="20"/>
          <w:szCs w:val="20"/>
          <w:lang w:eastAsia="en-US"/>
        </w:rPr>
        <w:t>irectors of</w:t>
      </w:r>
      <w:r w:rsidR="00910ACB" w:rsidRPr="00B13D60">
        <w:rPr>
          <w:rFonts w:ascii="Arial" w:eastAsia="Calibri" w:hAnsi="Arial" w:cs="Arial"/>
          <w:sz w:val="20"/>
          <w:szCs w:val="20"/>
          <w:lang w:eastAsia="en-US"/>
        </w:rPr>
        <w:t xml:space="preserve"> </w:t>
      </w:r>
      <w:r w:rsidR="0040198C" w:rsidRPr="00B13D60">
        <w:rPr>
          <w:rFonts w:ascii="Arial" w:eastAsia="Calibri" w:hAnsi="Arial" w:cs="Arial"/>
          <w:sz w:val="20"/>
          <w:szCs w:val="20"/>
          <w:lang w:eastAsia="en-US"/>
        </w:rPr>
        <w:t>Robeco Capital Growth Funds</w:t>
      </w:r>
    </w:p>
    <w:p w14:paraId="0255166D" w14:textId="154A008F" w:rsidR="00F2431B" w:rsidRPr="00B13D60" w:rsidRDefault="00F2431B" w:rsidP="00341938">
      <w:pPr>
        <w:widowControl w:val="0"/>
        <w:tabs>
          <w:tab w:val="left" w:pos="400"/>
          <w:tab w:val="num" w:pos="1800"/>
        </w:tabs>
        <w:spacing w:line="276" w:lineRule="auto"/>
        <w:rPr>
          <w:rFonts w:ascii="Arial" w:eastAsia="Calibri" w:hAnsi="Arial" w:cs="Arial"/>
          <w:sz w:val="20"/>
          <w:szCs w:val="20"/>
          <w:lang w:eastAsia="en-US"/>
        </w:rPr>
      </w:pPr>
    </w:p>
    <w:p w14:paraId="530420D4" w14:textId="773042A0" w:rsidR="00801A81" w:rsidRPr="00B13D60" w:rsidRDefault="00801A81">
      <w:pPr>
        <w:rPr>
          <w:rFonts w:ascii="Arial" w:eastAsia="Calibri" w:hAnsi="Arial" w:cs="Arial"/>
          <w:sz w:val="20"/>
          <w:szCs w:val="20"/>
          <w:lang w:eastAsia="en-US"/>
        </w:rPr>
      </w:pPr>
      <w:r w:rsidRPr="00B13D60">
        <w:rPr>
          <w:rFonts w:ascii="Arial" w:eastAsia="Calibri" w:hAnsi="Arial" w:cs="Arial"/>
          <w:sz w:val="20"/>
          <w:szCs w:val="20"/>
          <w:lang w:eastAsia="en-US"/>
        </w:rPr>
        <w:br w:type="page"/>
      </w:r>
    </w:p>
    <w:p w14:paraId="1178E4AC" w14:textId="1BF74AF1" w:rsidR="00F2431B" w:rsidRPr="00B13D60" w:rsidRDefault="00801A81" w:rsidP="00341938">
      <w:pPr>
        <w:widowControl w:val="0"/>
        <w:tabs>
          <w:tab w:val="left" w:pos="400"/>
          <w:tab w:val="num" w:pos="1800"/>
        </w:tabs>
        <w:spacing w:line="276" w:lineRule="auto"/>
        <w:rPr>
          <w:rFonts w:ascii="Arial" w:eastAsia="Calibri" w:hAnsi="Arial" w:cs="Arial"/>
          <w:sz w:val="20"/>
          <w:szCs w:val="20"/>
          <w:lang w:eastAsia="en-US"/>
        </w:rPr>
      </w:pPr>
      <w:r w:rsidRPr="00B13D60">
        <w:rPr>
          <w:rFonts w:ascii="Arial" w:eastAsia="Calibri" w:hAnsi="Arial" w:cs="Arial"/>
          <w:sz w:val="20"/>
          <w:szCs w:val="20"/>
          <w:lang w:eastAsia="en-US"/>
        </w:rPr>
        <w:lastRenderedPageBreak/>
        <w:t>Appendix I – Management fee changes</w:t>
      </w:r>
    </w:p>
    <w:p w14:paraId="7902B81E" w14:textId="0A749D78" w:rsidR="00801A81" w:rsidRPr="00B13D60" w:rsidRDefault="00801A81" w:rsidP="00341938">
      <w:pPr>
        <w:widowControl w:val="0"/>
        <w:tabs>
          <w:tab w:val="left" w:pos="400"/>
          <w:tab w:val="num" w:pos="1800"/>
        </w:tabs>
        <w:spacing w:line="276" w:lineRule="auto"/>
        <w:rPr>
          <w:rFonts w:ascii="Arial" w:eastAsia="Calibri" w:hAnsi="Arial" w:cs="Arial"/>
          <w:sz w:val="20"/>
          <w:szCs w:val="20"/>
          <w:lang w:eastAsia="en-US"/>
        </w:rPr>
      </w:pPr>
    </w:p>
    <w:tbl>
      <w:tblPr>
        <w:tblW w:w="5000" w:type="pct"/>
        <w:tblLayout w:type="fixed"/>
        <w:tblLook w:val="04A0" w:firstRow="1" w:lastRow="0" w:firstColumn="1" w:lastColumn="0" w:noHBand="0" w:noVBand="1"/>
      </w:tblPr>
      <w:tblGrid>
        <w:gridCol w:w="2836"/>
        <w:gridCol w:w="992"/>
        <w:gridCol w:w="1417"/>
        <w:gridCol w:w="1559"/>
        <w:gridCol w:w="2268"/>
      </w:tblGrid>
      <w:tr w:rsidR="00877116" w:rsidRPr="00B13D60" w14:paraId="4343BA69" w14:textId="77777777" w:rsidTr="00877116">
        <w:trPr>
          <w:trHeight w:val="900"/>
        </w:trPr>
        <w:tc>
          <w:tcPr>
            <w:tcW w:w="1563" w:type="pct"/>
            <w:tcBorders>
              <w:top w:val="nil"/>
              <w:left w:val="nil"/>
              <w:bottom w:val="nil"/>
              <w:right w:val="nil"/>
            </w:tcBorders>
            <w:shd w:val="clear" w:color="auto" w:fill="auto"/>
            <w:noWrap/>
            <w:vAlign w:val="center"/>
            <w:hideMark/>
          </w:tcPr>
          <w:p w14:paraId="2F2F3C21" w14:textId="77777777" w:rsidR="00877116" w:rsidRPr="00B13D60" w:rsidRDefault="00877116" w:rsidP="00877116">
            <w:pPr>
              <w:jc w:val="left"/>
              <w:rPr>
                <w:rFonts w:ascii="Taz SemiLight" w:eastAsia="Times New Roman" w:hAnsi="Taz SemiLight" w:cs="Times New Roman"/>
                <w:sz w:val="16"/>
                <w:szCs w:val="16"/>
              </w:rPr>
            </w:pPr>
          </w:p>
        </w:tc>
        <w:tc>
          <w:tcPr>
            <w:tcW w:w="547" w:type="pct"/>
            <w:tcBorders>
              <w:top w:val="nil"/>
              <w:left w:val="nil"/>
              <w:bottom w:val="nil"/>
              <w:right w:val="nil"/>
            </w:tcBorders>
            <w:shd w:val="clear" w:color="auto" w:fill="auto"/>
            <w:vAlign w:val="center"/>
            <w:hideMark/>
          </w:tcPr>
          <w:p w14:paraId="42228372" w14:textId="77777777" w:rsidR="00877116" w:rsidRPr="00B13D60" w:rsidRDefault="00877116" w:rsidP="00877116">
            <w:pPr>
              <w:jc w:val="center"/>
              <w:rPr>
                <w:rFonts w:ascii="Taz SemiLight" w:eastAsia="Times New Roman" w:hAnsi="Taz SemiLight" w:cs="Arial"/>
                <w:i/>
                <w:iCs/>
                <w:color w:val="000000"/>
                <w:sz w:val="16"/>
                <w:szCs w:val="16"/>
              </w:rPr>
            </w:pPr>
            <w:r w:rsidRPr="00B13D60">
              <w:rPr>
                <w:rFonts w:ascii="Taz SemiLight" w:eastAsia="Times New Roman" w:hAnsi="Taz SemiLight" w:cs="Arial"/>
                <w:i/>
                <w:iCs/>
                <w:color w:val="000000"/>
                <w:sz w:val="16"/>
                <w:szCs w:val="16"/>
              </w:rPr>
              <w:t>Share Class</w:t>
            </w:r>
          </w:p>
        </w:tc>
        <w:tc>
          <w:tcPr>
            <w:tcW w:w="781" w:type="pct"/>
            <w:tcBorders>
              <w:top w:val="nil"/>
              <w:left w:val="nil"/>
              <w:bottom w:val="nil"/>
              <w:right w:val="nil"/>
            </w:tcBorders>
            <w:shd w:val="clear" w:color="auto" w:fill="auto"/>
            <w:vAlign w:val="center"/>
            <w:hideMark/>
          </w:tcPr>
          <w:p w14:paraId="411994DD" w14:textId="77777777" w:rsidR="00877116" w:rsidRPr="00B13D60" w:rsidRDefault="00877116" w:rsidP="00877116">
            <w:pPr>
              <w:jc w:val="center"/>
              <w:rPr>
                <w:rFonts w:ascii="Taz SemiLight" w:eastAsia="Times New Roman" w:hAnsi="Taz SemiLight" w:cs="Arial"/>
                <w:i/>
                <w:iCs/>
                <w:color w:val="000000"/>
                <w:sz w:val="16"/>
                <w:szCs w:val="16"/>
              </w:rPr>
            </w:pPr>
            <w:r w:rsidRPr="00B13D60">
              <w:rPr>
                <w:rFonts w:ascii="Taz SemiLight" w:eastAsia="Times New Roman" w:hAnsi="Taz SemiLight" w:cs="Arial"/>
                <w:i/>
                <w:iCs/>
                <w:color w:val="000000"/>
                <w:sz w:val="16"/>
                <w:szCs w:val="16"/>
              </w:rPr>
              <w:t>Previous Management Fee</w:t>
            </w:r>
          </w:p>
        </w:tc>
        <w:tc>
          <w:tcPr>
            <w:tcW w:w="859" w:type="pct"/>
            <w:tcBorders>
              <w:top w:val="nil"/>
              <w:left w:val="nil"/>
              <w:bottom w:val="nil"/>
              <w:right w:val="nil"/>
            </w:tcBorders>
            <w:shd w:val="clear" w:color="auto" w:fill="auto"/>
            <w:vAlign w:val="center"/>
            <w:hideMark/>
          </w:tcPr>
          <w:p w14:paraId="0D70C412" w14:textId="77777777" w:rsidR="00877116" w:rsidRPr="00B13D60" w:rsidRDefault="00877116" w:rsidP="00877116">
            <w:pPr>
              <w:jc w:val="center"/>
              <w:rPr>
                <w:rFonts w:ascii="Taz SemiLight" w:eastAsia="Times New Roman" w:hAnsi="Taz SemiLight" w:cs="Arial"/>
                <w:i/>
                <w:iCs/>
                <w:color w:val="000000"/>
                <w:sz w:val="16"/>
                <w:szCs w:val="16"/>
              </w:rPr>
            </w:pPr>
            <w:r w:rsidRPr="00B13D60">
              <w:rPr>
                <w:rFonts w:ascii="Taz SemiLight" w:eastAsia="Times New Roman" w:hAnsi="Taz SemiLight" w:cs="Arial"/>
                <w:i/>
                <w:iCs/>
                <w:color w:val="000000"/>
                <w:sz w:val="16"/>
                <w:szCs w:val="16"/>
              </w:rPr>
              <w:t xml:space="preserve">New </w:t>
            </w:r>
            <w:r w:rsidRPr="00B13D60">
              <w:rPr>
                <w:rFonts w:ascii="Taz SemiLight" w:eastAsia="Times New Roman" w:hAnsi="Taz SemiLight" w:cs="Arial"/>
                <w:i/>
                <w:iCs/>
                <w:color w:val="000000"/>
                <w:sz w:val="16"/>
                <w:szCs w:val="16"/>
              </w:rPr>
              <w:br/>
              <w:t>Management Fee</w:t>
            </w:r>
          </w:p>
        </w:tc>
        <w:tc>
          <w:tcPr>
            <w:tcW w:w="1250" w:type="pct"/>
            <w:tcBorders>
              <w:top w:val="nil"/>
              <w:left w:val="nil"/>
              <w:bottom w:val="nil"/>
              <w:right w:val="nil"/>
            </w:tcBorders>
            <w:shd w:val="clear" w:color="auto" w:fill="auto"/>
            <w:vAlign w:val="center"/>
            <w:hideMark/>
          </w:tcPr>
          <w:p w14:paraId="3A1E9B97" w14:textId="77777777" w:rsidR="00877116" w:rsidRPr="00B13D60" w:rsidRDefault="00877116" w:rsidP="00877116">
            <w:pPr>
              <w:jc w:val="center"/>
              <w:rPr>
                <w:rFonts w:ascii="Taz SemiLight" w:eastAsia="Times New Roman" w:hAnsi="Taz SemiLight" w:cs="Arial"/>
                <w:i/>
                <w:iCs/>
                <w:color w:val="000000"/>
                <w:sz w:val="16"/>
                <w:szCs w:val="16"/>
              </w:rPr>
            </w:pPr>
            <w:r w:rsidRPr="00B13D60">
              <w:rPr>
                <w:rFonts w:ascii="Taz SemiLight" w:eastAsia="Times New Roman" w:hAnsi="Taz SemiLight" w:cs="Arial"/>
                <w:i/>
                <w:iCs/>
                <w:color w:val="000000"/>
                <w:sz w:val="16"/>
                <w:szCs w:val="16"/>
              </w:rPr>
              <w:t>ISIN</w:t>
            </w:r>
          </w:p>
        </w:tc>
      </w:tr>
      <w:tr w:rsidR="00877116" w:rsidRPr="00B13D60" w14:paraId="5E433B1E" w14:textId="77777777" w:rsidTr="00877116">
        <w:trPr>
          <w:trHeight w:val="350"/>
        </w:trPr>
        <w:tc>
          <w:tcPr>
            <w:tcW w:w="1563" w:type="pct"/>
            <w:tcBorders>
              <w:top w:val="nil"/>
              <w:left w:val="nil"/>
              <w:bottom w:val="nil"/>
              <w:right w:val="nil"/>
            </w:tcBorders>
            <w:shd w:val="clear" w:color="auto" w:fill="auto"/>
            <w:noWrap/>
            <w:vAlign w:val="center"/>
            <w:hideMark/>
          </w:tcPr>
          <w:p w14:paraId="18531DB9"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Chinese A-share Equities</w:t>
            </w:r>
          </w:p>
        </w:tc>
        <w:tc>
          <w:tcPr>
            <w:tcW w:w="547" w:type="pct"/>
            <w:tcBorders>
              <w:top w:val="nil"/>
              <w:left w:val="nil"/>
              <w:bottom w:val="nil"/>
              <w:right w:val="nil"/>
            </w:tcBorders>
            <w:shd w:val="clear" w:color="auto" w:fill="auto"/>
            <w:vAlign w:val="center"/>
            <w:hideMark/>
          </w:tcPr>
          <w:p w14:paraId="47A7F1F0"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D</w:t>
            </w:r>
          </w:p>
        </w:tc>
        <w:tc>
          <w:tcPr>
            <w:tcW w:w="781" w:type="pct"/>
            <w:tcBorders>
              <w:top w:val="nil"/>
              <w:left w:val="nil"/>
              <w:bottom w:val="nil"/>
              <w:right w:val="nil"/>
            </w:tcBorders>
            <w:shd w:val="clear" w:color="auto" w:fill="auto"/>
            <w:vAlign w:val="center"/>
            <w:hideMark/>
          </w:tcPr>
          <w:p w14:paraId="10F952B7"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1.50%</w:t>
            </w:r>
          </w:p>
        </w:tc>
        <w:tc>
          <w:tcPr>
            <w:tcW w:w="859" w:type="pct"/>
            <w:tcBorders>
              <w:top w:val="nil"/>
              <w:left w:val="nil"/>
              <w:bottom w:val="nil"/>
              <w:right w:val="nil"/>
            </w:tcBorders>
            <w:shd w:val="clear" w:color="auto" w:fill="auto"/>
            <w:vAlign w:val="center"/>
            <w:hideMark/>
          </w:tcPr>
          <w:p w14:paraId="47E6F7BE"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1.60%</w:t>
            </w:r>
          </w:p>
        </w:tc>
        <w:tc>
          <w:tcPr>
            <w:tcW w:w="1250" w:type="pct"/>
            <w:tcBorders>
              <w:top w:val="nil"/>
              <w:left w:val="nil"/>
              <w:bottom w:val="nil"/>
              <w:right w:val="nil"/>
            </w:tcBorders>
            <w:shd w:val="clear" w:color="auto" w:fill="auto"/>
            <w:vAlign w:val="center"/>
            <w:hideMark/>
          </w:tcPr>
          <w:p w14:paraId="02BB15E2"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LU1664415368  LU2207421210  </w:t>
            </w:r>
          </w:p>
        </w:tc>
      </w:tr>
      <w:tr w:rsidR="00877116" w:rsidRPr="00B13D60" w14:paraId="727F1096" w14:textId="77777777" w:rsidTr="00877116">
        <w:trPr>
          <w:trHeight w:val="350"/>
        </w:trPr>
        <w:tc>
          <w:tcPr>
            <w:tcW w:w="1563" w:type="pct"/>
            <w:tcBorders>
              <w:top w:val="nil"/>
              <w:left w:val="nil"/>
              <w:bottom w:val="nil"/>
              <w:right w:val="nil"/>
            </w:tcBorders>
            <w:shd w:val="clear" w:color="auto" w:fill="auto"/>
            <w:noWrap/>
            <w:vAlign w:val="center"/>
            <w:hideMark/>
          </w:tcPr>
          <w:p w14:paraId="543FDAB2"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Chinese A-share Equities</w:t>
            </w:r>
          </w:p>
        </w:tc>
        <w:tc>
          <w:tcPr>
            <w:tcW w:w="547" w:type="pct"/>
            <w:tcBorders>
              <w:top w:val="nil"/>
              <w:left w:val="nil"/>
              <w:bottom w:val="nil"/>
              <w:right w:val="nil"/>
            </w:tcBorders>
            <w:shd w:val="clear" w:color="auto" w:fill="auto"/>
            <w:vAlign w:val="center"/>
            <w:hideMark/>
          </w:tcPr>
          <w:p w14:paraId="30B5C59E"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F</w:t>
            </w:r>
          </w:p>
        </w:tc>
        <w:tc>
          <w:tcPr>
            <w:tcW w:w="781" w:type="pct"/>
            <w:tcBorders>
              <w:top w:val="nil"/>
              <w:left w:val="nil"/>
              <w:bottom w:val="nil"/>
              <w:right w:val="nil"/>
            </w:tcBorders>
            <w:shd w:val="clear" w:color="auto" w:fill="auto"/>
            <w:vAlign w:val="center"/>
            <w:hideMark/>
          </w:tcPr>
          <w:p w14:paraId="486B07E7"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0.75%</w:t>
            </w:r>
          </w:p>
        </w:tc>
        <w:tc>
          <w:tcPr>
            <w:tcW w:w="859" w:type="pct"/>
            <w:tcBorders>
              <w:top w:val="nil"/>
              <w:left w:val="nil"/>
              <w:bottom w:val="nil"/>
              <w:right w:val="nil"/>
            </w:tcBorders>
            <w:shd w:val="clear" w:color="auto" w:fill="auto"/>
            <w:vAlign w:val="center"/>
            <w:hideMark/>
          </w:tcPr>
          <w:p w14:paraId="4D1B0A06"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0.80%</w:t>
            </w:r>
          </w:p>
        </w:tc>
        <w:tc>
          <w:tcPr>
            <w:tcW w:w="1250" w:type="pct"/>
            <w:tcBorders>
              <w:top w:val="nil"/>
              <w:left w:val="nil"/>
              <w:bottom w:val="nil"/>
              <w:right w:val="nil"/>
            </w:tcBorders>
            <w:shd w:val="clear" w:color="auto" w:fill="auto"/>
            <w:vAlign w:val="center"/>
            <w:hideMark/>
          </w:tcPr>
          <w:p w14:paraId="215C719B"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LU1664415285  </w:t>
            </w:r>
          </w:p>
        </w:tc>
      </w:tr>
      <w:tr w:rsidR="00877116" w:rsidRPr="00B13D60" w14:paraId="6BA11A30" w14:textId="77777777" w:rsidTr="00877116">
        <w:trPr>
          <w:trHeight w:val="350"/>
        </w:trPr>
        <w:tc>
          <w:tcPr>
            <w:tcW w:w="1563" w:type="pct"/>
            <w:tcBorders>
              <w:top w:val="nil"/>
              <w:left w:val="nil"/>
              <w:bottom w:val="nil"/>
              <w:right w:val="nil"/>
            </w:tcBorders>
            <w:shd w:val="clear" w:color="auto" w:fill="auto"/>
            <w:noWrap/>
            <w:vAlign w:val="center"/>
            <w:hideMark/>
          </w:tcPr>
          <w:p w14:paraId="0FAC3D10"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Chinese A-share Equities</w:t>
            </w:r>
          </w:p>
        </w:tc>
        <w:tc>
          <w:tcPr>
            <w:tcW w:w="547" w:type="pct"/>
            <w:tcBorders>
              <w:top w:val="nil"/>
              <w:left w:val="nil"/>
              <w:bottom w:val="nil"/>
              <w:right w:val="nil"/>
            </w:tcBorders>
            <w:shd w:val="clear" w:color="auto" w:fill="auto"/>
            <w:vAlign w:val="center"/>
            <w:hideMark/>
          </w:tcPr>
          <w:p w14:paraId="5DAF37F2"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w:t>
            </w:r>
          </w:p>
        </w:tc>
        <w:tc>
          <w:tcPr>
            <w:tcW w:w="781" w:type="pct"/>
            <w:tcBorders>
              <w:top w:val="nil"/>
              <w:left w:val="nil"/>
              <w:bottom w:val="nil"/>
              <w:right w:val="nil"/>
            </w:tcBorders>
            <w:shd w:val="clear" w:color="auto" w:fill="auto"/>
            <w:vAlign w:val="center"/>
            <w:hideMark/>
          </w:tcPr>
          <w:p w14:paraId="26023467"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0.80%</w:t>
            </w:r>
          </w:p>
        </w:tc>
        <w:tc>
          <w:tcPr>
            <w:tcW w:w="859" w:type="pct"/>
            <w:tcBorders>
              <w:top w:val="nil"/>
              <w:left w:val="nil"/>
              <w:bottom w:val="nil"/>
              <w:right w:val="nil"/>
            </w:tcBorders>
            <w:shd w:val="clear" w:color="auto" w:fill="auto"/>
            <w:vAlign w:val="center"/>
            <w:hideMark/>
          </w:tcPr>
          <w:p w14:paraId="3DA12610"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0.85%</w:t>
            </w:r>
          </w:p>
        </w:tc>
        <w:tc>
          <w:tcPr>
            <w:tcW w:w="1250" w:type="pct"/>
            <w:tcBorders>
              <w:top w:val="nil"/>
              <w:left w:val="nil"/>
              <w:bottom w:val="nil"/>
              <w:right w:val="nil"/>
            </w:tcBorders>
            <w:shd w:val="clear" w:color="auto" w:fill="auto"/>
            <w:vAlign w:val="center"/>
            <w:hideMark/>
          </w:tcPr>
          <w:p w14:paraId="6A3E1B10"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LU1529950088  LU1529950328  </w:t>
            </w:r>
          </w:p>
        </w:tc>
      </w:tr>
      <w:tr w:rsidR="00877116" w:rsidRPr="00B13D60" w14:paraId="45B3BE57" w14:textId="77777777" w:rsidTr="00877116">
        <w:trPr>
          <w:trHeight w:val="350"/>
        </w:trPr>
        <w:tc>
          <w:tcPr>
            <w:tcW w:w="1563" w:type="pct"/>
            <w:tcBorders>
              <w:top w:val="nil"/>
              <w:left w:val="nil"/>
              <w:bottom w:val="nil"/>
              <w:right w:val="nil"/>
            </w:tcBorders>
            <w:shd w:val="clear" w:color="auto" w:fill="auto"/>
            <w:noWrap/>
            <w:vAlign w:val="center"/>
            <w:hideMark/>
          </w:tcPr>
          <w:p w14:paraId="1E769A6D"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Chinese Equities</w:t>
            </w:r>
          </w:p>
        </w:tc>
        <w:tc>
          <w:tcPr>
            <w:tcW w:w="547" w:type="pct"/>
            <w:tcBorders>
              <w:top w:val="nil"/>
              <w:left w:val="nil"/>
              <w:bottom w:val="nil"/>
              <w:right w:val="nil"/>
            </w:tcBorders>
            <w:shd w:val="clear" w:color="auto" w:fill="auto"/>
            <w:vAlign w:val="center"/>
            <w:hideMark/>
          </w:tcPr>
          <w:p w14:paraId="470F0C28"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D</w:t>
            </w:r>
          </w:p>
        </w:tc>
        <w:tc>
          <w:tcPr>
            <w:tcW w:w="781" w:type="pct"/>
            <w:tcBorders>
              <w:top w:val="nil"/>
              <w:left w:val="nil"/>
              <w:bottom w:val="nil"/>
              <w:right w:val="nil"/>
            </w:tcBorders>
            <w:shd w:val="clear" w:color="auto" w:fill="auto"/>
            <w:vAlign w:val="center"/>
            <w:hideMark/>
          </w:tcPr>
          <w:p w14:paraId="27523C17"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1.50%</w:t>
            </w:r>
          </w:p>
        </w:tc>
        <w:tc>
          <w:tcPr>
            <w:tcW w:w="859" w:type="pct"/>
            <w:tcBorders>
              <w:top w:val="nil"/>
              <w:left w:val="nil"/>
              <w:bottom w:val="nil"/>
              <w:right w:val="nil"/>
            </w:tcBorders>
            <w:shd w:val="clear" w:color="auto" w:fill="auto"/>
            <w:vAlign w:val="center"/>
            <w:hideMark/>
          </w:tcPr>
          <w:p w14:paraId="18D804DE"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1.60%</w:t>
            </w:r>
          </w:p>
        </w:tc>
        <w:tc>
          <w:tcPr>
            <w:tcW w:w="1250" w:type="pct"/>
            <w:tcBorders>
              <w:top w:val="nil"/>
              <w:left w:val="nil"/>
              <w:bottom w:val="nil"/>
              <w:right w:val="nil"/>
            </w:tcBorders>
            <w:shd w:val="clear" w:color="auto" w:fill="auto"/>
            <w:vAlign w:val="center"/>
            <w:hideMark/>
          </w:tcPr>
          <w:p w14:paraId="323F6934"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LU0187077309  LU0374106598  </w:t>
            </w:r>
          </w:p>
        </w:tc>
      </w:tr>
      <w:tr w:rsidR="00877116" w:rsidRPr="00B13D60" w14:paraId="4C1E9408" w14:textId="77777777" w:rsidTr="00877116">
        <w:trPr>
          <w:trHeight w:val="350"/>
        </w:trPr>
        <w:tc>
          <w:tcPr>
            <w:tcW w:w="1563" w:type="pct"/>
            <w:tcBorders>
              <w:top w:val="nil"/>
              <w:left w:val="nil"/>
              <w:bottom w:val="nil"/>
              <w:right w:val="nil"/>
            </w:tcBorders>
            <w:shd w:val="clear" w:color="auto" w:fill="auto"/>
            <w:noWrap/>
            <w:vAlign w:val="center"/>
            <w:hideMark/>
          </w:tcPr>
          <w:p w14:paraId="1B99F044"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Chinese Equities</w:t>
            </w:r>
          </w:p>
        </w:tc>
        <w:tc>
          <w:tcPr>
            <w:tcW w:w="547" w:type="pct"/>
            <w:tcBorders>
              <w:top w:val="nil"/>
              <w:left w:val="nil"/>
              <w:bottom w:val="nil"/>
              <w:right w:val="nil"/>
            </w:tcBorders>
            <w:shd w:val="clear" w:color="auto" w:fill="auto"/>
            <w:vAlign w:val="center"/>
            <w:hideMark/>
          </w:tcPr>
          <w:p w14:paraId="7BA32050"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E</w:t>
            </w:r>
          </w:p>
        </w:tc>
        <w:tc>
          <w:tcPr>
            <w:tcW w:w="781" w:type="pct"/>
            <w:tcBorders>
              <w:top w:val="nil"/>
              <w:left w:val="nil"/>
              <w:bottom w:val="nil"/>
              <w:right w:val="nil"/>
            </w:tcBorders>
            <w:shd w:val="clear" w:color="auto" w:fill="auto"/>
            <w:vAlign w:val="center"/>
            <w:hideMark/>
          </w:tcPr>
          <w:p w14:paraId="3C1BA56F"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1.50%</w:t>
            </w:r>
          </w:p>
        </w:tc>
        <w:tc>
          <w:tcPr>
            <w:tcW w:w="859" w:type="pct"/>
            <w:tcBorders>
              <w:top w:val="nil"/>
              <w:left w:val="nil"/>
              <w:bottom w:val="nil"/>
              <w:right w:val="nil"/>
            </w:tcBorders>
            <w:shd w:val="clear" w:color="auto" w:fill="auto"/>
            <w:vAlign w:val="center"/>
            <w:hideMark/>
          </w:tcPr>
          <w:p w14:paraId="0BA65D48"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1.60%</w:t>
            </w:r>
          </w:p>
        </w:tc>
        <w:tc>
          <w:tcPr>
            <w:tcW w:w="1250" w:type="pct"/>
            <w:tcBorders>
              <w:top w:val="nil"/>
              <w:left w:val="nil"/>
              <w:bottom w:val="nil"/>
              <w:right w:val="nil"/>
            </w:tcBorders>
            <w:shd w:val="clear" w:color="auto" w:fill="auto"/>
            <w:vAlign w:val="center"/>
            <w:hideMark/>
          </w:tcPr>
          <w:p w14:paraId="0855515A"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LU0440072071  </w:t>
            </w:r>
          </w:p>
        </w:tc>
      </w:tr>
      <w:tr w:rsidR="00877116" w:rsidRPr="00B13D60" w14:paraId="0A7C8EB4" w14:textId="77777777" w:rsidTr="00877116">
        <w:trPr>
          <w:trHeight w:val="350"/>
        </w:trPr>
        <w:tc>
          <w:tcPr>
            <w:tcW w:w="1563" w:type="pct"/>
            <w:tcBorders>
              <w:top w:val="nil"/>
              <w:left w:val="nil"/>
              <w:bottom w:val="nil"/>
              <w:right w:val="nil"/>
            </w:tcBorders>
            <w:shd w:val="clear" w:color="auto" w:fill="auto"/>
            <w:noWrap/>
            <w:vAlign w:val="center"/>
            <w:hideMark/>
          </w:tcPr>
          <w:p w14:paraId="4C21C26F"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Chinese Equities</w:t>
            </w:r>
          </w:p>
        </w:tc>
        <w:tc>
          <w:tcPr>
            <w:tcW w:w="547" w:type="pct"/>
            <w:tcBorders>
              <w:top w:val="nil"/>
              <w:left w:val="nil"/>
              <w:bottom w:val="nil"/>
              <w:right w:val="nil"/>
            </w:tcBorders>
            <w:shd w:val="clear" w:color="auto" w:fill="auto"/>
            <w:vAlign w:val="center"/>
            <w:hideMark/>
          </w:tcPr>
          <w:p w14:paraId="462CF9C2"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F</w:t>
            </w:r>
          </w:p>
        </w:tc>
        <w:tc>
          <w:tcPr>
            <w:tcW w:w="781" w:type="pct"/>
            <w:tcBorders>
              <w:top w:val="nil"/>
              <w:left w:val="nil"/>
              <w:bottom w:val="nil"/>
              <w:right w:val="nil"/>
            </w:tcBorders>
            <w:shd w:val="clear" w:color="auto" w:fill="auto"/>
            <w:vAlign w:val="center"/>
            <w:hideMark/>
          </w:tcPr>
          <w:p w14:paraId="467674B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0.75%</w:t>
            </w:r>
          </w:p>
        </w:tc>
        <w:tc>
          <w:tcPr>
            <w:tcW w:w="859" w:type="pct"/>
            <w:tcBorders>
              <w:top w:val="nil"/>
              <w:left w:val="nil"/>
              <w:bottom w:val="nil"/>
              <w:right w:val="nil"/>
            </w:tcBorders>
            <w:shd w:val="clear" w:color="auto" w:fill="auto"/>
            <w:vAlign w:val="center"/>
            <w:hideMark/>
          </w:tcPr>
          <w:p w14:paraId="4968B09A"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0.80%</w:t>
            </w:r>
          </w:p>
        </w:tc>
        <w:tc>
          <w:tcPr>
            <w:tcW w:w="1250" w:type="pct"/>
            <w:tcBorders>
              <w:top w:val="nil"/>
              <w:left w:val="nil"/>
              <w:bottom w:val="nil"/>
              <w:right w:val="nil"/>
            </w:tcBorders>
            <w:shd w:val="clear" w:color="auto" w:fill="auto"/>
            <w:vAlign w:val="center"/>
            <w:hideMark/>
          </w:tcPr>
          <w:p w14:paraId="504BE427"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LU0940005134  </w:t>
            </w:r>
          </w:p>
        </w:tc>
      </w:tr>
      <w:tr w:rsidR="00877116" w:rsidRPr="00B13D60" w14:paraId="5B4ED05B" w14:textId="77777777" w:rsidTr="00877116">
        <w:trPr>
          <w:trHeight w:val="350"/>
        </w:trPr>
        <w:tc>
          <w:tcPr>
            <w:tcW w:w="1563" w:type="pct"/>
            <w:tcBorders>
              <w:top w:val="nil"/>
              <w:left w:val="nil"/>
              <w:bottom w:val="nil"/>
              <w:right w:val="nil"/>
            </w:tcBorders>
            <w:shd w:val="clear" w:color="auto" w:fill="auto"/>
            <w:noWrap/>
            <w:vAlign w:val="center"/>
            <w:hideMark/>
          </w:tcPr>
          <w:p w14:paraId="677B3D65"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Chinese Equities</w:t>
            </w:r>
          </w:p>
        </w:tc>
        <w:tc>
          <w:tcPr>
            <w:tcW w:w="547" w:type="pct"/>
            <w:tcBorders>
              <w:top w:val="nil"/>
              <w:left w:val="nil"/>
              <w:bottom w:val="nil"/>
              <w:right w:val="nil"/>
            </w:tcBorders>
            <w:shd w:val="clear" w:color="auto" w:fill="auto"/>
            <w:vAlign w:val="center"/>
            <w:hideMark/>
          </w:tcPr>
          <w:p w14:paraId="7DEF39C2"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w:t>
            </w:r>
          </w:p>
        </w:tc>
        <w:tc>
          <w:tcPr>
            <w:tcW w:w="781" w:type="pct"/>
            <w:tcBorders>
              <w:top w:val="nil"/>
              <w:left w:val="nil"/>
              <w:bottom w:val="nil"/>
              <w:right w:val="nil"/>
            </w:tcBorders>
            <w:shd w:val="clear" w:color="auto" w:fill="auto"/>
            <w:vAlign w:val="center"/>
            <w:hideMark/>
          </w:tcPr>
          <w:p w14:paraId="5D87C12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0.80%</w:t>
            </w:r>
          </w:p>
        </w:tc>
        <w:tc>
          <w:tcPr>
            <w:tcW w:w="859" w:type="pct"/>
            <w:tcBorders>
              <w:top w:val="nil"/>
              <w:left w:val="nil"/>
              <w:bottom w:val="nil"/>
              <w:right w:val="nil"/>
            </w:tcBorders>
            <w:shd w:val="clear" w:color="auto" w:fill="auto"/>
            <w:vAlign w:val="center"/>
            <w:hideMark/>
          </w:tcPr>
          <w:p w14:paraId="3C0A1B22"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0.85%</w:t>
            </w:r>
          </w:p>
        </w:tc>
        <w:tc>
          <w:tcPr>
            <w:tcW w:w="1250" w:type="pct"/>
            <w:tcBorders>
              <w:top w:val="nil"/>
              <w:left w:val="nil"/>
              <w:bottom w:val="nil"/>
              <w:right w:val="nil"/>
            </w:tcBorders>
            <w:shd w:val="clear" w:color="auto" w:fill="auto"/>
            <w:vAlign w:val="center"/>
            <w:hideMark/>
          </w:tcPr>
          <w:p w14:paraId="6ABFCE00"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LU0440072238  LU0440072402  </w:t>
            </w:r>
          </w:p>
        </w:tc>
      </w:tr>
      <w:tr w:rsidR="00877116" w:rsidRPr="00B13D60" w14:paraId="08305391" w14:textId="77777777" w:rsidTr="00877116">
        <w:trPr>
          <w:trHeight w:val="350"/>
        </w:trPr>
        <w:tc>
          <w:tcPr>
            <w:tcW w:w="1563" w:type="pct"/>
            <w:tcBorders>
              <w:top w:val="nil"/>
              <w:left w:val="nil"/>
              <w:bottom w:val="nil"/>
              <w:right w:val="nil"/>
            </w:tcBorders>
            <w:shd w:val="clear" w:color="auto" w:fill="auto"/>
            <w:noWrap/>
            <w:vAlign w:val="center"/>
            <w:hideMark/>
          </w:tcPr>
          <w:p w14:paraId="7BCB6488"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Euro Government Bonds</w:t>
            </w:r>
          </w:p>
        </w:tc>
        <w:tc>
          <w:tcPr>
            <w:tcW w:w="547" w:type="pct"/>
            <w:tcBorders>
              <w:top w:val="nil"/>
              <w:left w:val="nil"/>
              <w:bottom w:val="nil"/>
              <w:right w:val="nil"/>
            </w:tcBorders>
            <w:shd w:val="clear" w:color="auto" w:fill="auto"/>
            <w:vAlign w:val="center"/>
            <w:hideMark/>
          </w:tcPr>
          <w:p w14:paraId="44DCC07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IH</w:t>
            </w:r>
          </w:p>
        </w:tc>
        <w:tc>
          <w:tcPr>
            <w:tcW w:w="781" w:type="pct"/>
            <w:tcBorders>
              <w:top w:val="nil"/>
              <w:left w:val="nil"/>
              <w:bottom w:val="nil"/>
              <w:right w:val="nil"/>
            </w:tcBorders>
            <w:shd w:val="clear" w:color="auto" w:fill="auto"/>
            <w:vAlign w:val="center"/>
            <w:hideMark/>
          </w:tcPr>
          <w:p w14:paraId="63D0C097"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0.30%</w:t>
            </w:r>
          </w:p>
        </w:tc>
        <w:tc>
          <w:tcPr>
            <w:tcW w:w="859" w:type="pct"/>
            <w:tcBorders>
              <w:top w:val="nil"/>
              <w:left w:val="nil"/>
              <w:bottom w:val="nil"/>
              <w:right w:val="nil"/>
            </w:tcBorders>
            <w:shd w:val="clear" w:color="auto" w:fill="auto"/>
            <w:vAlign w:val="center"/>
            <w:hideMark/>
          </w:tcPr>
          <w:p w14:paraId="5A794A81"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0.25%</w:t>
            </w:r>
          </w:p>
        </w:tc>
        <w:tc>
          <w:tcPr>
            <w:tcW w:w="1250" w:type="pct"/>
            <w:tcBorders>
              <w:top w:val="nil"/>
              <w:left w:val="nil"/>
              <w:bottom w:val="nil"/>
              <w:right w:val="nil"/>
            </w:tcBorders>
            <w:shd w:val="clear" w:color="auto" w:fill="auto"/>
            <w:vAlign w:val="center"/>
            <w:hideMark/>
          </w:tcPr>
          <w:p w14:paraId="7A2C150B"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LU0210245469  LU1218873120  </w:t>
            </w:r>
          </w:p>
        </w:tc>
      </w:tr>
      <w:tr w:rsidR="00877116" w:rsidRPr="00B13D60" w14:paraId="284245B7" w14:textId="77777777" w:rsidTr="00877116">
        <w:trPr>
          <w:trHeight w:val="350"/>
        </w:trPr>
        <w:tc>
          <w:tcPr>
            <w:tcW w:w="1563" w:type="pct"/>
            <w:tcBorders>
              <w:top w:val="nil"/>
              <w:left w:val="nil"/>
              <w:bottom w:val="nil"/>
              <w:right w:val="nil"/>
            </w:tcBorders>
            <w:shd w:val="clear" w:color="auto" w:fill="auto"/>
            <w:noWrap/>
            <w:vAlign w:val="center"/>
            <w:hideMark/>
          </w:tcPr>
          <w:p w14:paraId="41028BDC"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Euro Government Bonds</w:t>
            </w:r>
          </w:p>
        </w:tc>
        <w:tc>
          <w:tcPr>
            <w:tcW w:w="547" w:type="pct"/>
            <w:tcBorders>
              <w:top w:val="nil"/>
              <w:left w:val="nil"/>
              <w:bottom w:val="nil"/>
              <w:right w:val="nil"/>
            </w:tcBorders>
            <w:shd w:val="clear" w:color="auto" w:fill="auto"/>
            <w:vAlign w:val="center"/>
            <w:hideMark/>
          </w:tcPr>
          <w:p w14:paraId="19BC5AE1"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2IH</w:t>
            </w:r>
          </w:p>
        </w:tc>
        <w:tc>
          <w:tcPr>
            <w:tcW w:w="781" w:type="pct"/>
            <w:tcBorders>
              <w:top w:val="nil"/>
              <w:left w:val="nil"/>
              <w:bottom w:val="nil"/>
              <w:right w:val="nil"/>
            </w:tcBorders>
            <w:shd w:val="clear" w:color="auto" w:fill="auto"/>
            <w:vAlign w:val="center"/>
            <w:hideMark/>
          </w:tcPr>
          <w:p w14:paraId="69F7290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0.30%</w:t>
            </w:r>
          </w:p>
        </w:tc>
        <w:tc>
          <w:tcPr>
            <w:tcW w:w="859" w:type="pct"/>
            <w:tcBorders>
              <w:top w:val="nil"/>
              <w:left w:val="nil"/>
              <w:bottom w:val="nil"/>
              <w:right w:val="nil"/>
            </w:tcBorders>
            <w:shd w:val="clear" w:color="auto" w:fill="auto"/>
            <w:vAlign w:val="center"/>
            <w:hideMark/>
          </w:tcPr>
          <w:p w14:paraId="49EEC438"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0.25%</w:t>
            </w:r>
          </w:p>
        </w:tc>
        <w:tc>
          <w:tcPr>
            <w:tcW w:w="1250" w:type="pct"/>
            <w:tcBorders>
              <w:top w:val="nil"/>
              <w:left w:val="nil"/>
              <w:bottom w:val="nil"/>
              <w:right w:val="nil"/>
            </w:tcBorders>
            <w:shd w:val="clear" w:color="auto" w:fill="auto"/>
            <w:vAlign w:val="center"/>
            <w:hideMark/>
          </w:tcPr>
          <w:p w14:paraId="67EA72C8"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LU1241712451  </w:t>
            </w:r>
          </w:p>
        </w:tc>
      </w:tr>
      <w:tr w:rsidR="00877116" w:rsidRPr="00B13D60" w14:paraId="1EABDD8A" w14:textId="77777777" w:rsidTr="00877116">
        <w:trPr>
          <w:trHeight w:val="350"/>
        </w:trPr>
        <w:tc>
          <w:tcPr>
            <w:tcW w:w="1563" w:type="pct"/>
            <w:tcBorders>
              <w:top w:val="nil"/>
              <w:left w:val="nil"/>
              <w:bottom w:val="nil"/>
              <w:right w:val="nil"/>
            </w:tcBorders>
            <w:shd w:val="clear" w:color="auto" w:fill="auto"/>
            <w:noWrap/>
            <w:vAlign w:val="center"/>
            <w:hideMark/>
          </w:tcPr>
          <w:p w14:paraId="117935E8"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Euro Government Bonds</w:t>
            </w:r>
          </w:p>
        </w:tc>
        <w:tc>
          <w:tcPr>
            <w:tcW w:w="547" w:type="pct"/>
            <w:tcBorders>
              <w:top w:val="nil"/>
              <w:left w:val="nil"/>
              <w:bottom w:val="nil"/>
              <w:right w:val="nil"/>
            </w:tcBorders>
            <w:shd w:val="clear" w:color="auto" w:fill="auto"/>
            <w:vAlign w:val="center"/>
            <w:hideMark/>
          </w:tcPr>
          <w:p w14:paraId="7215B023"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IHHi</w:t>
            </w:r>
          </w:p>
        </w:tc>
        <w:tc>
          <w:tcPr>
            <w:tcW w:w="781" w:type="pct"/>
            <w:tcBorders>
              <w:top w:val="nil"/>
              <w:left w:val="nil"/>
              <w:bottom w:val="nil"/>
              <w:right w:val="nil"/>
            </w:tcBorders>
            <w:shd w:val="clear" w:color="auto" w:fill="auto"/>
            <w:vAlign w:val="center"/>
            <w:hideMark/>
          </w:tcPr>
          <w:p w14:paraId="45132B0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0.35%</w:t>
            </w:r>
          </w:p>
        </w:tc>
        <w:tc>
          <w:tcPr>
            <w:tcW w:w="859" w:type="pct"/>
            <w:tcBorders>
              <w:top w:val="nil"/>
              <w:left w:val="nil"/>
              <w:bottom w:val="nil"/>
              <w:right w:val="nil"/>
            </w:tcBorders>
            <w:shd w:val="clear" w:color="auto" w:fill="auto"/>
            <w:vAlign w:val="center"/>
            <w:hideMark/>
          </w:tcPr>
          <w:p w14:paraId="0B6645D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0.30%</w:t>
            </w:r>
          </w:p>
        </w:tc>
        <w:tc>
          <w:tcPr>
            <w:tcW w:w="1250" w:type="pct"/>
            <w:tcBorders>
              <w:top w:val="nil"/>
              <w:left w:val="nil"/>
              <w:bottom w:val="nil"/>
              <w:right w:val="nil"/>
            </w:tcBorders>
            <w:shd w:val="clear" w:color="auto" w:fill="auto"/>
            <w:vAlign w:val="center"/>
            <w:hideMark/>
          </w:tcPr>
          <w:p w14:paraId="6D923FF0"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LU0853036605  </w:t>
            </w:r>
          </w:p>
        </w:tc>
      </w:tr>
      <w:tr w:rsidR="00877116" w:rsidRPr="00B13D60" w14:paraId="6BCE6567" w14:textId="77777777" w:rsidTr="00877116">
        <w:trPr>
          <w:trHeight w:val="350"/>
        </w:trPr>
        <w:tc>
          <w:tcPr>
            <w:tcW w:w="1563" w:type="pct"/>
            <w:tcBorders>
              <w:top w:val="nil"/>
              <w:left w:val="nil"/>
              <w:bottom w:val="nil"/>
              <w:right w:val="nil"/>
            </w:tcBorders>
            <w:shd w:val="clear" w:color="auto" w:fill="auto"/>
            <w:noWrap/>
            <w:vAlign w:val="center"/>
            <w:hideMark/>
          </w:tcPr>
          <w:p w14:paraId="425EBAA5"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European High Yield Bonds</w:t>
            </w:r>
          </w:p>
        </w:tc>
        <w:tc>
          <w:tcPr>
            <w:tcW w:w="547" w:type="pct"/>
            <w:tcBorders>
              <w:top w:val="nil"/>
              <w:left w:val="nil"/>
              <w:bottom w:val="nil"/>
              <w:right w:val="nil"/>
            </w:tcBorders>
            <w:shd w:val="clear" w:color="auto" w:fill="auto"/>
            <w:vAlign w:val="center"/>
            <w:hideMark/>
          </w:tcPr>
          <w:p w14:paraId="472B18AB"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DH</w:t>
            </w:r>
          </w:p>
        </w:tc>
        <w:tc>
          <w:tcPr>
            <w:tcW w:w="781" w:type="pct"/>
            <w:tcBorders>
              <w:top w:val="nil"/>
              <w:left w:val="nil"/>
              <w:bottom w:val="nil"/>
              <w:right w:val="nil"/>
            </w:tcBorders>
            <w:shd w:val="clear" w:color="auto" w:fill="auto"/>
            <w:vAlign w:val="center"/>
            <w:hideMark/>
          </w:tcPr>
          <w:p w14:paraId="5B5E31F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1.00%</w:t>
            </w:r>
          </w:p>
        </w:tc>
        <w:tc>
          <w:tcPr>
            <w:tcW w:w="859" w:type="pct"/>
            <w:tcBorders>
              <w:top w:val="nil"/>
              <w:left w:val="nil"/>
              <w:bottom w:val="nil"/>
              <w:right w:val="nil"/>
            </w:tcBorders>
            <w:shd w:val="clear" w:color="auto" w:fill="auto"/>
            <w:vAlign w:val="center"/>
            <w:hideMark/>
          </w:tcPr>
          <w:p w14:paraId="47AF7C0A"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1.10%</w:t>
            </w:r>
          </w:p>
        </w:tc>
        <w:tc>
          <w:tcPr>
            <w:tcW w:w="1250" w:type="pct"/>
            <w:tcBorders>
              <w:top w:val="nil"/>
              <w:left w:val="nil"/>
              <w:bottom w:val="nil"/>
              <w:right w:val="nil"/>
            </w:tcBorders>
            <w:shd w:val="clear" w:color="auto" w:fill="auto"/>
            <w:vAlign w:val="center"/>
            <w:hideMark/>
          </w:tcPr>
          <w:p w14:paraId="32366506"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LU1408526603  LU0226953981  LU1408526512  </w:t>
            </w:r>
          </w:p>
        </w:tc>
      </w:tr>
      <w:tr w:rsidR="00877116" w:rsidRPr="00B13D60" w14:paraId="2379A12A" w14:textId="77777777" w:rsidTr="00877116">
        <w:trPr>
          <w:trHeight w:val="350"/>
        </w:trPr>
        <w:tc>
          <w:tcPr>
            <w:tcW w:w="1563" w:type="pct"/>
            <w:tcBorders>
              <w:top w:val="nil"/>
              <w:left w:val="nil"/>
              <w:bottom w:val="nil"/>
              <w:right w:val="nil"/>
            </w:tcBorders>
            <w:shd w:val="clear" w:color="auto" w:fill="auto"/>
            <w:noWrap/>
            <w:vAlign w:val="center"/>
            <w:hideMark/>
          </w:tcPr>
          <w:p w14:paraId="68151288"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European High Yield Bonds</w:t>
            </w:r>
          </w:p>
        </w:tc>
        <w:tc>
          <w:tcPr>
            <w:tcW w:w="547" w:type="pct"/>
            <w:tcBorders>
              <w:top w:val="nil"/>
              <w:left w:val="nil"/>
              <w:bottom w:val="nil"/>
              <w:right w:val="nil"/>
            </w:tcBorders>
            <w:shd w:val="clear" w:color="auto" w:fill="auto"/>
            <w:vAlign w:val="center"/>
            <w:hideMark/>
          </w:tcPr>
          <w:p w14:paraId="0B74DDD3"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EH</w:t>
            </w:r>
          </w:p>
        </w:tc>
        <w:tc>
          <w:tcPr>
            <w:tcW w:w="781" w:type="pct"/>
            <w:tcBorders>
              <w:top w:val="nil"/>
              <w:left w:val="nil"/>
              <w:bottom w:val="nil"/>
              <w:right w:val="nil"/>
            </w:tcBorders>
            <w:shd w:val="clear" w:color="auto" w:fill="auto"/>
            <w:vAlign w:val="center"/>
            <w:hideMark/>
          </w:tcPr>
          <w:p w14:paraId="1D6EA924"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1.00%</w:t>
            </w:r>
          </w:p>
        </w:tc>
        <w:tc>
          <w:tcPr>
            <w:tcW w:w="859" w:type="pct"/>
            <w:tcBorders>
              <w:top w:val="nil"/>
              <w:left w:val="nil"/>
              <w:bottom w:val="nil"/>
              <w:right w:val="nil"/>
            </w:tcBorders>
            <w:shd w:val="clear" w:color="auto" w:fill="auto"/>
            <w:vAlign w:val="center"/>
            <w:hideMark/>
          </w:tcPr>
          <w:p w14:paraId="395B9A7A"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1.10%</w:t>
            </w:r>
          </w:p>
        </w:tc>
        <w:tc>
          <w:tcPr>
            <w:tcW w:w="1250" w:type="pct"/>
            <w:tcBorders>
              <w:top w:val="nil"/>
              <w:left w:val="nil"/>
              <w:bottom w:val="nil"/>
              <w:right w:val="nil"/>
            </w:tcBorders>
            <w:shd w:val="clear" w:color="auto" w:fill="auto"/>
            <w:vAlign w:val="center"/>
            <w:hideMark/>
          </w:tcPr>
          <w:p w14:paraId="0A421057"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LU1143725106  </w:t>
            </w:r>
          </w:p>
        </w:tc>
      </w:tr>
      <w:tr w:rsidR="00877116" w:rsidRPr="00B13D60" w14:paraId="46F508B1" w14:textId="77777777" w:rsidTr="00877116">
        <w:trPr>
          <w:trHeight w:val="350"/>
        </w:trPr>
        <w:tc>
          <w:tcPr>
            <w:tcW w:w="1563" w:type="pct"/>
            <w:tcBorders>
              <w:top w:val="nil"/>
              <w:left w:val="nil"/>
              <w:bottom w:val="nil"/>
              <w:right w:val="nil"/>
            </w:tcBorders>
            <w:shd w:val="clear" w:color="auto" w:fill="auto"/>
            <w:noWrap/>
            <w:vAlign w:val="center"/>
            <w:hideMark/>
          </w:tcPr>
          <w:p w14:paraId="0C288DA5"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European High Yield Bonds</w:t>
            </w:r>
          </w:p>
        </w:tc>
        <w:tc>
          <w:tcPr>
            <w:tcW w:w="547" w:type="pct"/>
            <w:tcBorders>
              <w:top w:val="nil"/>
              <w:left w:val="nil"/>
              <w:bottom w:val="nil"/>
              <w:right w:val="nil"/>
            </w:tcBorders>
            <w:shd w:val="clear" w:color="auto" w:fill="auto"/>
            <w:vAlign w:val="center"/>
            <w:hideMark/>
          </w:tcPr>
          <w:p w14:paraId="0ACEAE10"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FH</w:t>
            </w:r>
          </w:p>
        </w:tc>
        <w:tc>
          <w:tcPr>
            <w:tcW w:w="781" w:type="pct"/>
            <w:tcBorders>
              <w:top w:val="nil"/>
              <w:left w:val="nil"/>
              <w:bottom w:val="nil"/>
              <w:right w:val="nil"/>
            </w:tcBorders>
            <w:shd w:val="clear" w:color="auto" w:fill="auto"/>
            <w:vAlign w:val="center"/>
            <w:hideMark/>
          </w:tcPr>
          <w:p w14:paraId="35F85B5A"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13D566BC"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7CD3085E"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LU1395470989  LU0940007346  </w:t>
            </w:r>
          </w:p>
        </w:tc>
      </w:tr>
      <w:tr w:rsidR="00877116" w:rsidRPr="00B13D60" w14:paraId="26C0D742" w14:textId="77777777" w:rsidTr="00877116">
        <w:trPr>
          <w:trHeight w:val="350"/>
        </w:trPr>
        <w:tc>
          <w:tcPr>
            <w:tcW w:w="1563" w:type="pct"/>
            <w:tcBorders>
              <w:top w:val="nil"/>
              <w:left w:val="nil"/>
              <w:bottom w:val="nil"/>
              <w:right w:val="nil"/>
            </w:tcBorders>
            <w:shd w:val="clear" w:color="auto" w:fill="auto"/>
            <w:noWrap/>
            <w:vAlign w:val="center"/>
            <w:hideMark/>
          </w:tcPr>
          <w:p w14:paraId="415B4298"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European High Yield Bonds</w:t>
            </w:r>
          </w:p>
        </w:tc>
        <w:tc>
          <w:tcPr>
            <w:tcW w:w="547" w:type="pct"/>
            <w:tcBorders>
              <w:top w:val="nil"/>
              <w:left w:val="nil"/>
              <w:bottom w:val="nil"/>
              <w:right w:val="nil"/>
            </w:tcBorders>
            <w:shd w:val="clear" w:color="auto" w:fill="auto"/>
            <w:vAlign w:val="center"/>
            <w:hideMark/>
          </w:tcPr>
          <w:p w14:paraId="6516A851"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IH</w:t>
            </w:r>
          </w:p>
        </w:tc>
        <w:tc>
          <w:tcPr>
            <w:tcW w:w="781" w:type="pct"/>
            <w:tcBorders>
              <w:top w:val="nil"/>
              <w:left w:val="nil"/>
              <w:bottom w:val="nil"/>
              <w:right w:val="nil"/>
            </w:tcBorders>
            <w:shd w:val="clear" w:color="auto" w:fill="auto"/>
            <w:vAlign w:val="center"/>
            <w:hideMark/>
          </w:tcPr>
          <w:p w14:paraId="3144293B"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1EEE954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41E26EC8"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LU0226955762  </w:t>
            </w:r>
          </w:p>
        </w:tc>
      </w:tr>
      <w:tr w:rsidR="00877116" w:rsidRPr="00B13D60" w14:paraId="2C80AB14" w14:textId="77777777" w:rsidTr="00877116">
        <w:trPr>
          <w:trHeight w:val="350"/>
        </w:trPr>
        <w:tc>
          <w:tcPr>
            <w:tcW w:w="1563" w:type="pct"/>
            <w:tcBorders>
              <w:top w:val="nil"/>
              <w:left w:val="nil"/>
              <w:bottom w:val="nil"/>
              <w:right w:val="nil"/>
            </w:tcBorders>
            <w:shd w:val="clear" w:color="auto" w:fill="auto"/>
            <w:noWrap/>
            <w:vAlign w:val="center"/>
            <w:hideMark/>
          </w:tcPr>
          <w:p w14:paraId="4F0EC855"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European High Yield Bonds</w:t>
            </w:r>
          </w:p>
        </w:tc>
        <w:tc>
          <w:tcPr>
            <w:tcW w:w="547" w:type="pct"/>
            <w:tcBorders>
              <w:top w:val="nil"/>
              <w:left w:val="nil"/>
              <w:bottom w:val="nil"/>
              <w:right w:val="nil"/>
            </w:tcBorders>
            <w:shd w:val="clear" w:color="auto" w:fill="auto"/>
            <w:vAlign w:val="center"/>
            <w:hideMark/>
          </w:tcPr>
          <w:p w14:paraId="0528380E"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0IH</w:t>
            </w:r>
          </w:p>
        </w:tc>
        <w:tc>
          <w:tcPr>
            <w:tcW w:w="781" w:type="pct"/>
            <w:tcBorders>
              <w:top w:val="nil"/>
              <w:left w:val="nil"/>
              <w:bottom w:val="nil"/>
              <w:right w:val="nil"/>
            </w:tcBorders>
            <w:shd w:val="clear" w:color="auto" w:fill="auto"/>
            <w:vAlign w:val="center"/>
            <w:hideMark/>
          </w:tcPr>
          <w:p w14:paraId="72FB1606"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2588D313"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0D165327"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LU1040800143  </w:t>
            </w:r>
          </w:p>
        </w:tc>
      </w:tr>
      <w:tr w:rsidR="00877116" w:rsidRPr="00B13D60" w14:paraId="52197A80" w14:textId="77777777" w:rsidTr="00877116">
        <w:trPr>
          <w:trHeight w:val="350"/>
        </w:trPr>
        <w:tc>
          <w:tcPr>
            <w:tcW w:w="1563" w:type="pct"/>
            <w:tcBorders>
              <w:top w:val="nil"/>
              <w:left w:val="nil"/>
              <w:bottom w:val="nil"/>
              <w:right w:val="nil"/>
            </w:tcBorders>
            <w:shd w:val="clear" w:color="auto" w:fill="auto"/>
            <w:noWrap/>
            <w:vAlign w:val="center"/>
            <w:hideMark/>
          </w:tcPr>
          <w:p w14:paraId="5F2FE2AC"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Financial Institutions Bonds</w:t>
            </w:r>
          </w:p>
        </w:tc>
        <w:tc>
          <w:tcPr>
            <w:tcW w:w="547" w:type="pct"/>
            <w:tcBorders>
              <w:top w:val="nil"/>
              <w:left w:val="nil"/>
              <w:bottom w:val="nil"/>
              <w:right w:val="nil"/>
            </w:tcBorders>
            <w:shd w:val="clear" w:color="auto" w:fill="auto"/>
            <w:vAlign w:val="center"/>
            <w:hideMark/>
          </w:tcPr>
          <w:p w14:paraId="4B17DA78" w14:textId="77777777" w:rsidR="00877116" w:rsidRPr="00B13D60" w:rsidRDefault="00877116" w:rsidP="00877116">
            <w:pPr>
              <w:jc w:val="center"/>
              <w:rPr>
                <w:rFonts w:ascii="Taz SemiLight" w:eastAsia="Times New Roman" w:hAnsi="Taz SemiLight" w:cs="Arial"/>
                <w:i/>
                <w:iCs/>
                <w:color w:val="000000"/>
                <w:sz w:val="16"/>
                <w:szCs w:val="16"/>
              </w:rPr>
            </w:pPr>
            <w:r w:rsidRPr="00B13D60">
              <w:rPr>
                <w:rFonts w:ascii="Taz SemiLight" w:eastAsia="Times New Roman" w:hAnsi="Taz SemiLight" w:cs="Arial"/>
                <w:i/>
                <w:iCs/>
                <w:color w:val="000000"/>
                <w:sz w:val="16"/>
                <w:szCs w:val="16"/>
              </w:rPr>
              <w:t>BH</w:t>
            </w:r>
          </w:p>
        </w:tc>
        <w:tc>
          <w:tcPr>
            <w:tcW w:w="781" w:type="pct"/>
            <w:tcBorders>
              <w:top w:val="nil"/>
              <w:left w:val="nil"/>
              <w:bottom w:val="nil"/>
              <w:right w:val="nil"/>
            </w:tcBorders>
            <w:shd w:val="clear" w:color="auto" w:fill="auto"/>
            <w:vAlign w:val="center"/>
            <w:hideMark/>
          </w:tcPr>
          <w:p w14:paraId="6D24FC57" w14:textId="77777777" w:rsidR="00877116" w:rsidRPr="00B13D60" w:rsidRDefault="00877116" w:rsidP="00877116">
            <w:pPr>
              <w:jc w:val="center"/>
              <w:rPr>
                <w:rFonts w:ascii="Taz SemiLight" w:eastAsia="Times New Roman" w:hAnsi="Taz SemiLight" w:cs="Arial"/>
                <w:i/>
                <w:iCs/>
                <w:color w:val="000000"/>
                <w:sz w:val="16"/>
                <w:szCs w:val="16"/>
              </w:rPr>
            </w:pPr>
            <w:r w:rsidRPr="00B13D60">
              <w:rPr>
                <w:rFonts w:ascii="Taz SemiLight" w:eastAsia="Times New Roman" w:hAnsi="Taz SemiLight" w:cs="Arial"/>
                <w:i/>
                <w:iCs/>
                <w:color w:val="000000"/>
                <w:sz w:val="16"/>
                <w:szCs w:val="16"/>
              </w:rPr>
              <w:t>0.70%</w:t>
            </w:r>
          </w:p>
        </w:tc>
        <w:tc>
          <w:tcPr>
            <w:tcW w:w="859" w:type="pct"/>
            <w:tcBorders>
              <w:top w:val="nil"/>
              <w:left w:val="nil"/>
              <w:bottom w:val="nil"/>
              <w:right w:val="nil"/>
            </w:tcBorders>
            <w:shd w:val="clear" w:color="auto" w:fill="auto"/>
            <w:vAlign w:val="center"/>
            <w:hideMark/>
          </w:tcPr>
          <w:p w14:paraId="3EF19223" w14:textId="77777777" w:rsidR="00877116" w:rsidRPr="00B13D60" w:rsidRDefault="00877116" w:rsidP="00877116">
            <w:pPr>
              <w:jc w:val="center"/>
              <w:rPr>
                <w:rFonts w:ascii="Taz SemiLight" w:eastAsia="Times New Roman" w:hAnsi="Taz SemiLight" w:cs="Arial"/>
                <w:i/>
                <w:iCs/>
                <w:color w:val="000000"/>
                <w:sz w:val="16"/>
                <w:szCs w:val="16"/>
              </w:rPr>
            </w:pPr>
            <w:r w:rsidRPr="00B13D60">
              <w:rPr>
                <w:rFonts w:ascii="Taz SemiLight" w:eastAsia="Times New Roman" w:hAnsi="Taz SemiLight" w:cs="Arial"/>
                <w:i/>
                <w:iCs/>
                <w:color w:val="000000"/>
                <w:sz w:val="16"/>
                <w:szCs w:val="16"/>
              </w:rPr>
              <w:t>0.80%</w:t>
            </w:r>
          </w:p>
        </w:tc>
        <w:tc>
          <w:tcPr>
            <w:tcW w:w="1250" w:type="pct"/>
            <w:tcBorders>
              <w:top w:val="nil"/>
              <w:left w:val="nil"/>
              <w:bottom w:val="nil"/>
              <w:right w:val="nil"/>
            </w:tcBorders>
            <w:shd w:val="clear" w:color="auto" w:fill="auto"/>
            <w:vAlign w:val="center"/>
            <w:hideMark/>
          </w:tcPr>
          <w:p w14:paraId="54801E5B"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LU0622663093  LU1079558448  LU1718492504</w:t>
            </w:r>
          </w:p>
        </w:tc>
      </w:tr>
      <w:tr w:rsidR="00877116" w:rsidRPr="00B13D60" w14:paraId="702179A8" w14:textId="77777777" w:rsidTr="00877116">
        <w:trPr>
          <w:trHeight w:val="350"/>
        </w:trPr>
        <w:tc>
          <w:tcPr>
            <w:tcW w:w="1563" w:type="pct"/>
            <w:tcBorders>
              <w:top w:val="nil"/>
              <w:left w:val="nil"/>
              <w:bottom w:val="nil"/>
              <w:right w:val="nil"/>
            </w:tcBorders>
            <w:shd w:val="clear" w:color="auto" w:fill="auto"/>
            <w:noWrap/>
            <w:vAlign w:val="center"/>
            <w:hideMark/>
          </w:tcPr>
          <w:p w14:paraId="367D5A7D"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Financial Institutions Bonds</w:t>
            </w:r>
          </w:p>
        </w:tc>
        <w:tc>
          <w:tcPr>
            <w:tcW w:w="547" w:type="pct"/>
            <w:tcBorders>
              <w:top w:val="nil"/>
              <w:left w:val="nil"/>
              <w:bottom w:val="nil"/>
              <w:right w:val="nil"/>
            </w:tcBorders>
            <w:shd w:val="clear" w:color="auto" w:fill="auto"/>
            <w:vAlign w:val="center"/>
            <w:hideMark/>
          </w:tcPr>
          <w:p w14:paraId="02054D06"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DH</w:t>
            </w:r>
          </w:p>
        </w:tc>
        <w:tc>
          <w:tcPr>
            <w:tcW w:w="781" w:type="pct"/>
            <w:tcBorders>
              <w:top w:val="nil"/>
              <w:left w:val="nil"/>
              <w:bottom w:val="nil"/>
              <w:right w:val="nil"/>
            </w:tcBorders>
            <w:shd w:val="clear" w:color="auto" w:fill="auto"/>
            <w:vAlign w:val="center"/>
            <w:hideMark/>
          </w:tcPr>
          <w:p w14:paraId="206889F7"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0.70%</w:t>
            </w:r>
          </w:p>
        </w:tc>
        <w:tc>
          <w:tcPr>
            <w:tcW w:w="859" w:type="pct"/>
            <w:tcBorders>
              <w:top w:val="nil"/>
              <w:left w:val="nil"/>
              <w:bottom w:val="nil"/>
              <w:right w:val="nil"/>
            </w:tcBorders>
            <w:shd w:val="clear" w:color="auto" w:fill="auto"/>
            <w:vAlign w:val="center"/>
            <w:hideMark/>
          </w:tcPr>
          <w:p w14:paraId="658197B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0.80%</w:t>
            </w:r>
          </w:p>
        </w:tc>
        <w:tc>
          <w:tcPr>
            <w:tcW w:w="1250" w:type="pct"/>
            <w:tcBorders>
              <w:top w:val="nil"/>
              <w:left w:val="nil"/>
              <w:bottom w:val="nil"/>
              <w:right w:val="nil"/>
            </w:tcBorders>
            <w:shd w:val="clear" w:color="auto" w:fill="auto"/>
            <w:vAlign w:val="center"/>
            <w:hideMark/>
          </w:tcPr>
          <w:p w14:paraId="37A5D678"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LU0622663176  LU1025004406  </w:t>
            </w:r>
          </w:p>
        </w:tc>
      </w:tr>
      <w:tr w:rsidR="00877116" w:rsidRPr="00B13D60" w14:paraId="1CEF17B1" w14:textId="77777777" w:rsidTr="00877116">
        <w:trPr>
          <w:trHeight w:val="350"/>
        </w:trPr>
        <w:tc>
          <w:tcPr>
            <w:tcW w:w="1563" w:type="pct"/>
            <w:tcBorders>
              <w:top w:val="nil"/>
              <w:left w:val="nil"/>
              <w:bottom w:val="nil"/>
              <w:right w:val="nil"/>
            </w:tcBorders>
            <w:shd w:val="clear" w:color="auto" w:fill="auto"/>
            <w:noWrap/>
            <w:vAlign w:val="center"/>
            <w:hideMark/>
          </w:tcPr>
          <w:p w14:paraId="4F45077C"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Financial Institutions Bonds</w:t>
            </w:r>
          </w:p>
        </w:tc>
        <w:tc>
          <w:tcPr>
            <w:tcW w:w="547" w:type="pct"/>
            <w:tcBorders>
              <w:top w:val="nil"/>
              <w:left w:val="nil"/>
              <w:bottom w:val="nil"/>
              <w:right w:val="nil"/>
            </w:tcBorders>
            <w:shd w:val="clear" w:color="auto" w:fill="auto"/>
            <w:vAlign w:val="center"/>
            <w:hideMark/>
          </w:tcPr>
          <w:p w14:paraId="263CF7CA"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0DH</w:t>
            </w:r>
          </w:p>
        </w:tc>
        <w:tc>
          <w:tcPr>
            <w:tcW w:w="781" w:type="pct"/>
            <w:tcBorders>
              <w:top w:val="nil"/>
              <w:left w:val="nil"/>
              <w:bottom w:val="nil"/>
              <w:right w:val="nil"/>
            </w:tcBorders>
            <w:shd w:val="clear" w:color="auto" w:fill="auto"/>
            <w:vAlign w:val="center"/>
            <w:hideMark/>
          </w:tcPr>
          <w:p w14:paraId="0BFACEC3"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0.70%</w:t>
            </w:r>
          </w:p>
        </w:tc>
        <w:tc>
          <w:tcPr>
            <w:tcW w:w="859" w:type="pct"/>
            <w:tcBorders>
              <w:top w:val="nil"/>
              <w:left w:val="nil"/>
              <w:bottom w:val="nil"/>
              <w:right w:val="nil"/>
            </w:tcBorders>
            <w:shd w:val="clear" w:color="auto" w:fill="auto"/>
            <w:vAlign w:val="center"/>
            <w:hideMark/>
          </w:tcPr>
          <w:p w14:paraId="2FDAC22B"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0.80%</w:t>
            </w:r>
          </w:p>
        </w:tc>
        <w:tc>
          <w:tcPr>
            <w:tcW w:w="1250" w:type="pct"/>
            <w:tcBorders>
              <w:top w:val="nil"/>
              <w:left w:val="nil"/>
              <w:bottom w:val="nil"/>
              <w:right w:val="nil"/>
            </w:tcBorders>
            <w:shd w:val="clear" w:color="auto" w:fill="auto"/>
            <w:vAlign w:val="center"/>
            <w:hideMark/>
          </w:tcPr>
          <w:p w14:paraId="7657AF5A"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LU1171710608  </w:t>
            </w:r>
          </w:p>
        </w:tc>
      </w:tr>
      <w:tr w:rsidR="00877116" w:rsidRPr="00B13D60" w14:paraId="0F68C8AE" w14:textId="77777777" w:rsidTr="00877116">
        <w:trPr>
          <w:trHeight w:val="350"/>
        </w:trPr>
        <w:tc>
          <w:tcPr>
            <w:tcW w:w="1563" w:type="pct"/>
            <w:tcBorders>
              <w:top w:val="nil"/>
              <w:left w:val="nil"/>
              <w:bottom w:val="nil"/>
              <w:right w:val="nil"/>
            </w:tcBorders>
            <w:shd w:val="clear" w:color="auto" w:fill="auto"/>
            <w:noWrap/>
            <w:vAlign w:val="center"/>
            <w:hideMark/>
          </w:tcPr>
          <w:p w14:paraId="1B6CAEDB"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Financial Institutions Bonds</w:t>
            </w:r>
          </w:p>
        </w:tc>
        <w:tc>
          <w:tcPr>
            <w:tcW w:w="547" w:type="pct"/>
            <w:tcBorders>
              <w:top w:val="nil"/>
              <w:left w:val="nil"/>
              <w:bottom w:val="nil"/>
              <w:right w:val="nil"/>
            </w:tcBorders>
            <w:shd w:val="clear" w:color="auto" w:fill="auto"/>
            <w:vAlign w:val="center"/>
            <w:hideMark/>
          </w:tcPr>
          <w:p w14:paraId="337CBAF6"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CH</w:t>
            </w:r>
          </w:p>
        </w:tc>
        <w:tc>
          <w:tcPr>
            <w:tcW w:w="781" w:type="pct"/>
            <w:tcBorders>
              <w:top w:val="nil"/>
              <w:left w:val="nil"/>
              <w:bottom w:val="nil"/>
              <w:right w:val="nil"/>
            </w:tcBorders>
            <w:shd w:val="clear" w:color="auto" w:fill="auto"/>
            <w:vAlign w:val="center"/>
            <w:hideMark/>
          </w:tcPr>
          <w:p w14:paraId="531D3A12"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0.35%</w:t>
            </w:r>
          </w:p>
        </w:tc>
        <w:tc>
          <w:tcPr>
            <w:tcW w:w="859" w:type="pct"/>
            <w:tcBorders>
              <w:top w:val="nil"/>
              <w:left w:val="nil"/>
              <w:bottom w:val="nil"/>
              <w:right w:val="nil"/>
            </w:tcBorders>
            <w:shd w:val="clear" w:color="auto" w:fill="auto"/>
            <w:vAlign w:val="center"/>
            <w:hideMark/>
          </w:tcPr>
          <w:p w14:paraId="2349A20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0.40%</w:t>
            </w:r>
          </w:p>
        </w:tc>
        <w:tc>
          <w:tcPr>
            <w:tcW w:w="1250" w:type="pct"/>
            <w:tcBorders>
              <w:top w:val="nil"/>
              <w:left w:val="nil"/>
              <w:bottom w:val="nil"/>
              <w:right w:val="nil"/>
            </w:tcBorders>
            <w:shd w:val="clear" w:color="auto" w:fill="auto"/>
            <w:vAlign w:val="center"/>
            <w:hideMark/>
          </w:tcPr>
          <w:p w14:paraId="5ADA9A92"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LU0971565576  LU1874124123  </w:t>
            </w:r>
          </w:p>
        </w:tc>
      </w:tr>
      <w:tr w:rsidR="00877116" w:rsidRPr="00B13D60" w14:paraId="357A3386" w14:textId="77777777" w:rsidTr="00877116">
        <w:trPr>
          <w:trHeight w:val="350"/>
        </w:trPr>
        <w:tc>
          <w:tcPr>
            <w:tcW w:w="1563" w:type="pct"/>
            <w:tcBorders>
              <w:top w:val="nil"/>
              <w:left w:val="nil"/>
              <w:bottom w:val="nil"/>
              <w:right w:val="nil"/>
            </w:tcBorders>
            <w:shd w:val="clear" w:color="auto" w:fill="auto"/>
            <w:noWrap/>
            <w:vAlign w:val="center"/>
            <w:hideMark/>
          </w:tcPr>
          <w:p w14:paraId="41E7756E"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Financial Institutions Bonds</w:t>
            </w:r>
          </w:p>
        </w:tc>
        <w:tc>
          <w:tcPr>
            <w:tcW w:w="547" w:type="pct"/>
            <w:tcBorders>
              <w:top w:val="nil"/>
              <w:left w:val="nil"/>
              <w:bottom w:val="nil"/>
              <w:right w:val="nil"/>
            </w:tcBorders>
            <w:shd w:val="clear" w:color="auto" w:fill="auto"/>
            <w:vAlign w:val="center"/>
            <w:hideMark/>
          </w:tcPr>
          <w:p w14:paraId="6790DBF8"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FH</w:t>
            </w:r>
          </w:p>
        </w:tc>
        <w:tc>
          <w:tcPr>
            <w:tcW w:w="781" w:type="pct"/>
            <w:tcBorders>
              <w:top w:val="nil"/>
              <w:left w:val="nil"/>
              <w:bottom w:val="nil"/>
              <w:right w:val="nil"/>
            </w:tcBorders>
            <w:shd w:val="clear" w:color="auto" w:fill="auto"/>
            <w:vAlign w:val="center"/>
            <w:hideMark/>
          </w:tcPr>
          <w:p w14:paraId="3B539F3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0.35%</w:t>
            </w:r>
          </w:p>
        </w:tc>
        <w:tc>
          <w:tcPr>
            <w:tcW w:w="859" w:type="pct"/>
            <w:tcBorders>
              <w:top w:val="nil"/>
              <w:left w:val="nil"/>
              <w:bottom w:val="nil"/>
              <w:right w:val="nil"/>
            </w:tcBorders>
            <w:shd w:val="clear" w:color="auto" w:fill="auto"/>
            <w:vAlign w:val="center"/>
            <w:hideMark/>
          </w:tcPr>
          <w:p w14:paraId="1210174A"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0.40%</w:t>
            </w:r>
          </w:p>
        </w:tc>
        <w:tc>
          <w:tcPr>
            <w:tcW w:w="1250" w:type="pct"/>
            <w:tcBorders>
              <w:top w:val="nil"/>
              <w:left w:val="nil"/>
              <w:bottom w:val="nil"/>
              <w:right w:val="nil"/>
            </w:tcBorders>
            <w:shd w:val="clear" w:color="auto" w:fill="auto"/>
            <w:vAlign w:val="center"/>
            <w:hideMark/>
          </w:tcPr>
          <w:p w14:paraId="0E5A3399"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LU1718492769  LU1048590209  </w:t>
            </w:r>
          </w:p>
        </w:tc>
      </w:tr>
      <w:tr w:rsidR="00877116" w:rsidRPr="00B13D60" w14:paraId="787F1058" w14:textId="77777777" w:rsidTr="00877116">
        <w:trPr>
          <w:trHeight w:val="350"/>
        </w:trPr>
        <w:tc>
          <w:tcPr>
            <w:tcW w:w="1563" w:type="pct"/>
            <w:tcBorders>
              <w:top w:val="nil"/>
              <w:left w:val="nil"/>
              <w:bottom w:val="nil"/>
              <w:right w:val="nil"/>
            </w:tcBorders>
            <w:shd w:val="clear" w:color="auto" w:fill="auto"/>
            <w:noWrap/>
            <w:vAlign w:val="center"/>
            <w:hideMark/>
          </w:tcPr>
          <w:p w14:paraId="2C176556"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Financial Institutions Bonds</w:t>
            </w:r>
          </w:p>
        </w:tc>
        <w:tc>
          <w:tcPr>
            <w:tcW w:w="547" w:type="pct"/>
            <w:tcBorders>
              <w:top w:val="nil"/>
              <w:left w:val="nil"/>
              <w:bottom w:val="nil"/>
              <w:right w:val="nil"/>
            </w:tcBorders>
            <w:shd w:val="clear" w:color="auto" w:fill="auto"/>
            <w:vAlign w:val="center"/>
            <w:hideMark/>
          </w:tcPr>
          <w:p w14:paraId="18975CE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0FH</w:t>
            </w:r>
          </w:p>
        </w:tc>
        <w:tc>
          <w:tcPr>
            <w:tcW w:w="781" w:type="pct"/>
            <w:tcBorders>
              <w:top w:val="nil"/>
              <w:left w:val="nil"/>
              <w:bottom w:val="nil"/>
              <w:right w:val="nil"/>
            </w:tcBorders>
            <w:shd w:val="clear" w:color="auto" w:fill="auto"/>
            <w:vAlign w:val="center"/>
            <w:hideMark/>
          </w:tcPr>
          <w:p w14:paraId="01D4AAEC"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0.35%</w:t>
            </w:r>
          </w:p>
        </w:tc>
        <w:tc>
          <w:tcPr>
            <w:tcW w:w="859" w:type="pct"/>
            <w:tcBorders>
              <w:top w:val="nil"/>
              <w:left w:val="nil"/>
              <w:bottom w:val="nil"/>
              <w:right w:val="nil"/>
            </w:tcBorders>
            <w:shd w:val="clear" w:color="auto" w:fill="auto"/>
            <w:vAlign w:val="center"/>
            <w:hideMark/>
          </w:tcPr>
          <w:p w14:paraId="56ADC366"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0.40%</w:t>
            </w:r>
          </w:p>
        </w:tc>
        <w:tc>
          <w:tcPr>
            <w:tcW w:w="1250" w:type="pct"/>
            <w:tcBorders>
              <w:top w:val="nil"/>
              <w:left w:val="nil"/>
              <w:bottom w:val="nil"/>
              <w:right w:val="nil"/>
            </w:tcBorders>
            <w:shd w:val="clear" w:color="auto" w:fill="auto"/>
            <w:vAlign w:val="center"/>
            <w:hideMark/>
          </w:tcPr>
          <w:p w14:paraId="632E0B94"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LU1246241423  </w:t>
            </w:r>
          </w:p>
        </w:tc>
      </w:tr>
      <w:tr w:rsidR="00877116" w:rsidRPr="00B13D60" w14:paraId="18A93177" w14:textId="77777777" w:rsidTr="00877116">
        <w:trPr>
          <w:trHeight w:val="350"/>
        </w:trPr>
        <w:tc>
          <w:tcPr>
            <w:tcW w:w="1563" w:type="pct"/>
            <w:tcBorders>
              <w:top w:val="nil"/>
              <w:left w:val="nil"/>
              <w:bottom w:val="nil"/>
              <w:right w:val="nil"/>
            </w:tcBorders>
            <w:shd w:val="clear" w:color="auto" w:fill="auto"/>
            <w:noWrap/>
            <w:vAlign w:val="center"/>
            <w:hideMark/>
          </w:tcPr>
          <w:p w14:paraId="3DA2E92B"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Financial Institutions Bonds</w:t>
            </w:r>
          </w:p>
        </w:tc>
        <w:tc>
          <w:tcPr>
            <w:tcW w:w="547" w:type="pct"/>
            <w:tcBorders>
              <w:top w:val="nil"/>
              <w:left w:val="nil"/>
              <w:bottom w:val="nil"/>
              <w:right w:val="nil"/>
            </w:tcBorders>
            <w:shd w:val="clear" w:color="auto" w:fill="auto"/>
            <w:vAlign w:val="center"/>
            <w:hideMark/>
          </w:tcPr>
          <w:p w14:paraId="2DD7F15C"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IH</w:t>
            </w:r>
          </w:p>
        </w:tc>
        <w:tc>
          <w:tcPr>
            <w:tcW w:w="781" w:type="pct"/>
            <w:tcBorders>
              <w:top w:val="nil"/>
              <w:left w:val="nil"/>
              <w:bottom w:val="nil"/>
              <w:right w:val="nil"/>
            </w:tcBorders>
            <w:shd w:val="clear" w:color="auto" w:fill="auto"/>
            <w:vAlign w:val="center"/>
            <w:hideMark/>
          </w:tcPr>
          <w:p w14:paraId="50532EF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0.35%</w:t>
            </w:r>
          </w:p>
        </w:tc>
        <w:tc>
          <w:tcPr>
            <w:tcW w:w="859" w:type="pct"/>
            <w:tcBorders>
              <w:top w:val="nil"/>
              <w:left w:val="nil"/>
              <w:bottom w:val="nil"/>
              <w:right w:val="nil"/>
            </w:tcBorders>
            <w:shd w:val="clear" w:color="auto" w:fill="auto"/>
            <w:vAlign w:val="center"/>
            <w:hideMark/>
          </w:tcPr>
          <w:p w14:paraId="223E6E36"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0.40%</w:t>
            </w:r>
          </w:p>
        </w:tc>
        <w:tc>
          <w:tcPr>
            <w:tcW w:w="1250" w:type="pct"/>
            <w:tcBorders>
              <w:top w:val="nil"/>
              <w:left w:val="nil"/>
              <w:bottom w:val="nil"/>
              <w:right w:val="nil"/>
            </w:tcBorders>
            <w:shd w:val="clear" w:color="auto" w:fill="auto"/>
            <w:vAlign w:val="center"/>
            <w:hideMark/>
          </w:tcPr>
          <w:p w14:paraId="5016E056" w14:textId="6B6A5EFB" w:rsidR="00877116" w:rsidRPr="00B13D60" w:rsidRDefault="00877116" w:rsidP="00877116">
            <w:pPr>
              <w:jc w:val="left"/>
              <w:rPr>
                <w:rFonts w:ascii="Taz SemiLight" w:eastAsia="Times New Roman" w:hAnsi="Taz SemiLight" w:cs="Arial"/>
                <w:color w:val="000000"/>
                <w:sz w:val="16"/>
                <w:szCs w:val="16"/>
                <w:lang w:val="fr-FR"/>
              </w:rPr>
            </w:pPr>
            <w:r w:rsidRPr="00B13D60">
              <w:rPr>
                <w:rFonts w:ascii="Taz SemiLight" w:eastAsia="Times New Roman" w:hAnsi="Taz SemiLight" w:cs="Arial"/>
                <w:color w:val="000000"/>
                <w:sz w:val="16"/>
                <w:szCs w:val="16"/>
                <w:lang w:val="fr-FR"/>
              </w:rPr>
              <w:t>LU2118442305  LU0622664224  LU1395483537  LU1439788693  LU1664414809</w:t>
            </w:r>
            <w:r w:rsidR="001E1CEC">
              <w:rPr>
                <w:rFonts w:ascii="Taz SemiLight" w:eastAsia="Times New Roman" w:hAnsi="Taz SemiLight" w:cs="Arial"/>
                <w:color w:val="000000"/>
                <w:sz w:val="16"/>
                <w:szCs w:val="16"/>
                <w:lang w:val="fr-FR"/>
              </w:rPr>
              <w:t xml:space="preserve"> </w:t>
            </w:r>
            <w:r w:rsidR="001E1CEC" w:rsidRPr="001E1CEC">
              <w:rPr>
                <w:rFonts w:ascii="Taz SemiLight" w:eastAsia="Times New Roman" w:hAnsi="Taz SemiLight" w:cs="Arial"/>
                <w:color w:val="000000"/>
                <w:sz w:val="16"/>
                <w:szCs w:val="16"/>
                <w:lang w:val="fr-FR"/>
              </w:rPr>
              <w:t>LU1117477098</w:t>
            </w:r>
          </w:p>
        </w:tc>
      </w:tr>
      <w:tr w:rsidR="00877116" w:rsidRPr="00B13D60" w14:paraId="19ED1976" w14:textId="77777777" w:rsidTr="00877116">
        <w:trPr>
          <w:trHeight w:val="350"/>
        </w:trPr>
        <w:tc>
          <w:tcPr>
            <w:tcW w:w="1563" w:type="pct"/>
            <w:tcBorders>
              <w:top w:val="nil"/>
              <w:left w:val="nil"/>
              <w:bottom w:val="nil"/>
              <w:right w:val="nil"/>
            </w:tcBorders>
            <w:shd w:val="clear" w:color="auto" w:fill="auto"/>
            <w:noWrap/>
            <w:vAlign w:val="center"/>
            <w:hideMark/>
          </w:tcPr>
          <w:p w14:paraId="2DDB5D20"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Financial Institutions Bonds</w:t>
            </w:r>
          </w:p>
        </w:tc>
        <w:tc>
          <w:tcPr>
            <w:tcW w:w="547" w:type="pct"/>
            <w:tcBorders>
              <w:top w:val="nil"/>
              <w:left w:val="nil"/>
              <w:bottom w:val="nil"/>
              <w:right w:val="nil"/>
            </w:tcBorders>
            <w:shd w:val="clear" w:color="auto" w:fill="auto"/>
            <w:vAlign w:val="center"/>
            <w:hideMark/>
          </w:tcPr>
          <w:p w14:paraId="5390659F"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0IH</w:t>
            </w:r>
          </w:p>
        </w:tc>
        <w:tc>
          <w:tcPr>
            <w:tcW w:w="781" w:type="pct"/>
            <w:tcBorders>
              <w:top w:val="nil"/>
              <w:left w:val="nil"/>
              <w:bottom w:val="nil"/>
              <w:right w:val="nil"/>
            </w:tcBorders>
            <w:shd w:val="clear" w:color="auto" w:fill="auto"/>
            <w:vAlign w:val="center"/>
            <w:hideMark/>
          </w:tcPr>
          <w:p w14:paraId="65976C2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0.35%</w:t>
            </w:r>
          </w:p>
        </w:tc>
        <w:tc>
          <w:tcPr>
            <w:tcW w:w="859" w:type="pct"/>
            <w:tcBorders>
              <w:top w:val="nil"/>
              <w:left w:val="nil"/>
              <w:bottom w:val="nil"/>
              <w:right w:val="nil"/>
            </w:tcBorders>
            <w:shd w:val="clear" w:color="auto" w:fill="auto"/>
            <w:vAlign w:val="center"/>
            <w:hideMark/>
          </w:tcPr>
          <w:p w14:paraId="7D1D543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0.40%</w:t>
            </w:r>
          </w:p>
        </w:tc>
        <w:tc>
          <w:tcPr>
            <w:tcW w:w="1250" w:type="pct"/>
            <w:tcBorders>
              <w:top w:val="nil"/>
              <w:left w:val="nil"/>
              <w:bottom w:val="nil"/>
              <w:right w:val="nil"/>
            </w:tcBorders>
            <w:shd w:val="clear" w:color="auto" w:fill="auto"/>
            <w:vAlign w:val="center"/>
            <w:hideMark/>
          </w:tcPr>
          <w:p w14:paraId="693463FF"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LU1090433381  </w:t>
            </w:r>
          </w:p>
        </w:tc>
      </w:tr>
      <w:tr w:rsidR="00877116" w:rsidRPr="00B13D60" w14:paraId="47E4E82D" w14:textId="77777777" w:rsidTr="00877116">
        <w:trPr>
          <w:trHeight w:val="350"/>
        </w:trPr>
        <w:tc>
          <w:tcPr>
            <w:tcW w:w="1563" w:type="pct"/>
            <w:tcBorders>
              <w:top w:val="nil"/>
              <w:left w:val="nil"/>
              <w:bottom w:val="nil"/>
              <w:right w:val="nil"/>
            </w:tcBorders>
            <w:shd w:val="clear" w:color="auto" w:fill="auto"/>
            <w:noWrap/>
            <w:vAlign w:val="center"/>
            <w:hideMark/>
          </w:tcPr>
          <w:p w14:paraId="37F685F4"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Financial Institutions Bonds</w:t>
            </w:r>
          </w:p>
        </w:tc>
        <w:tc>
          <w:tcPr>
            <w:tcW w:w="547" w:type="pct"/>
            <w:tcBorders>
              <w:top w:val="nil"/>
              <w:left w:val="nil"/>
              <w:bottom w:val="nil"/>
              <w:right w:val="nil"/>
            </w:tcBorders>
            <w:shd w:val="clear" w:color="auto" w:fill="auto"/>
            <w:vAlign w:val="center"/>
            <w:hideMark/>
          </w:tcPr>
          <w:p w14:paraId="077DC36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IBH</w:t>
            </w:r>
          </w:p>
        </w:tc>
        <w:tc>
          <w:tcPr>
            <w:tcW w:w="781" w:type="pct"/>
            <w:tcBorders>
              <w:top w:val="nil"/>
              <w:left w:val="nil"/>
              <w:bottom w:val="nil"/>
              <w:right w:val="nil"/>
            </w:tcBorders>
            <w:shd w:val="clear" w:color="auto" w:fill="auto"/>
            <w:vAlign w:val="center"/>
            <w:hideMark/>
          </w:tcPr>
          <w:p w14:paraId="7EBEE1A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0.35%</w:t>
            </w:r>
          </w:p>
        </w:tc>
        <w:tc>
          <w:tcPr>
            <w:tcW w:w="859" w:type="pct"/>
            <w:tcBorders>
              <w:top w:val="nil"/>
              <w:left w:val="nil"/>
              <w:bottom w:val="nil"/>
              <w:right w:val="nil"/>
            </w:tcBorders>
            <w:shd w:val="clear" w:color="auto" w:fill="auto"/>
            <w:vAlign w:val="center"/>
            <w:hideMark/>
          </w:tcPr>
          <w:p w14:paraId="7BE367DB"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0.40%</w:t>
            </w:r>
          </w:p>
        </w:tc>
        <w:tc>
          <w:tcPr>
            <w:tcW w:w="1250" w:type="pct"/>
            <w:tcBorders>
              <w:top w:val="nil"/>
              <w:left w:val="nil"/>
              <w:bottom w:val="nil"/>
              <w:right w:val="nil"/>
            </w:tcBorders>
            <w:shd w:val="clear" w:color="auto" w:fill="auto"/>
            <w:vAlign w:val="center"/>
            <w:hideMark/>
          </w:tcPr>
          <w:p w14:paraId="5E143292"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LU2012948191  LU1493700998  </w:t>
            </w:r>
          </w:p>
        </w:tc>
      </w:tr>
      <w:tr w:rsidR="00877116" w:rsidRPr="00B13D60" w14:paraId="624A98A0" w14:textId="77777777" w:rsidTr="00877116">
        <w:trPr>
          <w:trHeight w:val="350"/>
        </w:trPr>
        <w:tc>
          <w:tcPr>
            <w:tcW w:w="1563" w:type="pct"/>
            <w:tcBorders>
              <w:top w:val="nil"/>
              <w:left w:val="nil"/>
              <w:bottom w:val="nil"/>
              <w:right w:val="nil"/>
            </w:tcBorders>
            <w:shd w:val="clear" w:color="auto" w:fill="auto"/>
            <w:noWrap/>
            <w:vAlign w:val="center"/>
            <w:hideMark/>
          </w:tcPr>
          <w:p w14:paraId="16CA4A6F"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69962F2E"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BH</w:t>
            </w:r>
          </w:p>
        </w:tc>
        <w:tc>
          <w:tcPr>
            <w:tcW w:w="781" w:type="pct"/>
            <w:tcBorders>
              <w:top w:val="nil"/>
              <w:left w:val="nil"/>
              <w:bottom w:val="nil"/>
              <w:right w:val="nil"/>
            </w:tcBorders>
            <w:shd w:val="clear" w:color="auto" w:fill="auto"/>
            <w:vAlign w:val="center"/>
            <w:hideMark/>
          </w:tcPr>
          <w:p w14:paraId="419CF404"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1.00%</w:t>
            </w:r>
          </w:p>
        </w:tc>
        <w:tc>
          <w:tcPr>
            <w:tcW w:w="859" w:type="pct"/>
            <w:tcBorders>
              <w:top w:val="nil"/>
              <w:left w:val="nil"/>
              <w:bottom w:val="nil"/>
              <w:right w:val="nil"/>
            </w:tcBorders>
            <w:shd w:val="clear" w:color="auto" w:fill="auto"/>
            <w:vAlign w:val="center"/>
            <w:hideMark/>
          </w:tcPr>
          <w:p w14:paraId="3D4A2468"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1.10%</w:t>
            </w:r>
          </w:p>
        </w:tc>
        <w:tc>
          <w:tcPr>
            <w:tcW w:w="1250" w:type="pct"/>
            <w:tcBorders>
              <w:top w:val="nil"/>
              <w:left w:val="nil"/>
              <w:bottom w:val="nil"/>
              <w:right w:val="nil"/>
            </w:tcBorders>
            <w:shd w:val="clear" w:color="auto" w:fill="auto"/>
            <w:vAlign w:val="center"/>
            <w:hideMark/>
          </w:tcPr>
          <w:p w14:paraId="60637349"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LU0454740118  </w:t>
            </w:r>
          </w:p>
        </w:tc>
      </w:tr>
      <w:tr w:rsidR="00877116" w:rsidRPr="00B13D60" w14:paraId="52DEC936" w14:textId="77777777" w:rsidTr="00877116">
        <w:trPr>
          <w:trHeight w:val="350"/>
        </w:trPr>
        <w:tc>
          <w:tcPr>
            <w:tcW w:w="1563" w:type="pct"/>
            <w:tcBorders>
              <w:top w:val="nil"/>
              <w:left w:val="nil"/>
              <w:bottom w:val="nil"/>
              <w:right w:val="nil"/>
            </w:tcBorders>
            <w:shd w:val="clear" w:color="auto" w:fill="auto"/>
            <w:noWrap/>
            <w:vAlign w:val="center"/>
            <w:hideMark/>
          </w:tcPr>
          <w:p w14:paraId="62CE1B8C"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1803B981"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BxH</w:t>
            </w:r>
          </w:p>
        </w:tc>
        <w:tc>
          <w:tcPr>
            <w:tcW w:w="781" w:type="pct"/>
            <w:tcBorders>
              <w:top w:val="nil"/>
              <w:left w:val="nil"/>
              <w:bottom w:val="nil"/>
              <w:right w:val="nil"/>
            </w:tcBorders>
            <w:shd w:val="clear" w:color="auto" w:fill="auto"/>
            <w:vAlign w:val="center"/>
            <w:hideMark/>
          </w:tcPr>
          <w:p w14:paraId="61F05610"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1.00%</w:t>
            </w:r>
          </w:p>
        </w:tc>
        <w:tc>
          <w:tcPr>
            <w:tcW w:w="859" w:type="pct"/>
            <w:tcBorders>
              <w:top w:val="nil"/>
              <w:left w:val="nil"/>
              <w:bottom w:val="nil"/>
              <w:right w:val="nil"/>
            </w:tcBorders>
            <w:shd w:val="clear" w:color="auto" w:fill="auto"/>
            <w:vAlign w:val="center"/>
            <w:hideMark/>
          </w:tcPr>
          <w:p w14:paraId="5C22999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1.10%</w:t>
            </w:r>
          </w:p>
        </w:tc>
        <w:tc>
          <w:tcPr>
            <w:tcW w:w="1250" w:type="pct"/>
            <w:tcBorders>
              <w:top w:val="nil"/>
              <w:left w:val="nil"/>
              <w:bottom w:val="nil"/>
              <w:right w:val="nil"/>
            </w:tcBorders>
            <w:shd w:val="clear" w:color="auto" w:fill="auto"/>
            <w:vAlign w:val="center"/>
            <w:hideMark/>
          </w:tcPr>
          <w:p w14:paraId="366B711A"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LU1036586086  LU1089192303  LU0823114243  LU1664414981  </w:t>
            </w:r>
          </w:p>
        </w:tc>
      </w:tr>
      <w:tr w:rsidR="00877116" w:rsidRPr="00B13D60" w14:paraId="612A850A" w14:textId="77777777" w:rsidTr="00877116">
        <w:trPr>
          <w:trHeight w:val="350"/>
        </w:trPr>
        <w:tc>
          <w:tcPr>
            <w:tcW w:w="1563" w:type="pct"/>
            <w:tcBorders>
              <w:top w:val="nil"/>
              <w:left w:val="nil"/>
              <w:bottom w:val="nil"/>
              <w:right w:val="nil"/>
            </w:tcBorders>
            <w:shd w:val="clear" w:color="auto" w:fill="auto"/>
            <w:noWrap/>
            <w:vAlign w:val="center"/>
            <w:hideMark/>
          </w:tcPr>
          <w:p w14:paraId="47DA037E"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11C4E1A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0BxH</w:t>
            </w:r>
          </w:p>
        </w:tc>
        <w:tc>
          <w:tcPr>
            <w:tcW w:w="781" w:type="pct"/>
            <w:tcBorders>
              <w:top w:val="nil"/>
              <w:left w:val="nil"/>
              <w:bottom w:val="nil"/>
              <w:right w:val="nil"/>
            </w:tcBorders>
            <w:shd w:val="clear" w:color="auto" w:fill="auto"/>
            <w:vAlign w:val="center"/>
            <w:hideMark/>
          </w:tcPr>
          <w:p w14:paraId="491268B6"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1.00%</w:t>
            </w:r>
          </w:p>
        </w:tc>
        <w:tc>
          <w:tcPr>
            <w:tcW w:w="859" w:type="pct"/>
            <w:tcBorders>
              <w:top w:val="nil"/>
              <w:left w:val="nil"/>
              <w:bottom w:val="nil"/>
              <w:right w:val="nil"/>
            </w:tcBorders>
            <w:shd w:val="clear" w:color="auto" w:fill="auto"/>
            <w:vAlign w:val="center"/>
            <w:hideMark/>
          </w:tcPr>
          <w:p w14:paraId="6247F72A"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1.10%</w:t>
            </w:r>
          </w:p>
        </w:tc>
        <w:tc>
          <w:tcPr>
            <w:tcW w:w="1250" w:type="pct"/>
            <w:tcBorders>
              <w:top w:val="nil"/>
              <w:left w:val="nil"/>
              <w:bottom w:val="nil"/>
              <w:right w:val="nil"/>
            </w:tcBorders>
            <w:shd w:val="clear" w:color="auto" w:fill="auto"/>
            <w:vAlign w:val="center"/>
            <w:hideMark/>
          </w:tcPr>
          <w:p w14:paraId="7DE1F96B"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LU1036585864  LU1036586672  LU1089192568  </w:t>
            </w:r>
          </w:p>
        </w:tc>
      </w:tr>
      <w:tr w:rsidR="00877116" w:rsidRPr="00B13D60" w14:paraId="781AE039" w14:textId="77777777" w:rsidTr="00877116">
        <w:trPr>
          <w:trHeight w:val="350"/>
        </w:trPr>
        <w:tc>
          <w:tcPr>
            <w:tcW w:w="1563" w:type="pct"/>
            <w:tcBorders>
              <w:top w:val="nil"/>
              <w:left w:val="nil"/>
              <w:bottom w:val="nil"/>
              <w:right w:val="nil"/>
            </w:tcBorders>
            <w:shd w:val="clear" w:color="auto" w:fill="auto"/>
            <w:noWrap/>
            <w:vAlign w:val="center"/>
            <w:hideMark/>
          </w:tcPr>
          <w:p w14:paraId="373EC48C"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7E07089F"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D</w:t>
            </w:r>
          </w:p>
        </w:tc>
        <w:tc>
          <w:tcPr>
            <w:tcW w:w="781" w:type="pct"/>
            <w:tcBorders>
              <w:top w:val="nil"/>
              <w:left w:val="nil"/>
              <w:bottom w:val="nil"/>
              <w:right w:val="nil"/>
            </w:tcBorders>
            <w:shd w:val="clear" w:color="auto" w:fill="auto"/>
            <w:vAlign w:val="center"/>
            <w:hideMark/>
          </w:tcPr>
          <w:p w14:paraId="6EE2ACD3"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1.00%</w:t>
            </w:r>
          </w:p>
        </w:tc>
        <w:tc>
          <w:tcPr>
            <w:tcW w:w="859" w:type="pct"/>
            <w:tcBorders>
              <w:top w:val="nil"/>
              <w:left w:val="nil"/>
              <w:bottom w:val="nil"/>
              <w:right w:val="nil"/>
            </w:tcBorders>
            <w:shd w:val="clear" w:color="auto" w:fill="auto"/>
            <w:vAlign w:val="center"/>
            <w:hideMark/>
          </w:tcPr>
          <w:p w14:paraId="090D1E9B"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1.10%</w:t>
            </w:r>
          </w:p>
        </w:tc>
        <w:tc>
          <w:tcPr>
            <w:tcW w:w="1250" w:type="pct"/>
            <w:tcBorders>
              <w:top w:val="nil"/>
              <w:left w:val="nil"/>
              <w:bottom w:val="nil"/>
              <w:right w:val="nil"/>
            </w:tcBorders>
            <w:shd w:val="clear" w:color="auto" w:fill="auto"/>
            <w:vAlign w:val="center"/>
            <w:hideMark/>
          </w:tcPr>
          <w:p w14:paraId="575BCED7"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LU1362999481  </w:t>
            </w:r>
          </w:p>
        </w:tc>
      </w:tr>
      <w:tr w:rsidR="00877116" w:rsidRPr="00B13D60" w14:paraId="1CE9D657" w14:textId="77777777" w:rsidTr="00877116">
        <w:trPr>
          <w:trHeight w:val="350"/>
        </w:trPr>
        <w:tc>
          <w:tcPr>
            <w:tcW w:w="1563" w:type="pct"/>
            <w:tcBorders>
              <w:top w:val="nil"/>
              <w:left w:val="nil"/>
              <w:bottom w:val="nil"/>
              <w:right w:val="nil"/>
            </w:tcBorders>
            <w:shd w:val="clear" w:color="auto" w:fill="auto"/>
            <w:noWrap/>
            <w:vAlign w:val="center"/>
            <w:hideMark/>
          </w:tcPr>
          <w:p w14:paraId="3A18EDE8"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696BB937"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DH</w:t>
            </w:r>
          </w:p>
        </w:tc>
        <w:tc>
          <w:tcPr>
            <w:tcW w:w="781" w:type="pct"/>
            <w:tcBorders>
              <w:top w:val="nil"/>
              <w:left w:val="nil"/>
              <w:bottom w:val="nil"/>
              <w:right w:val="nil"/>
            </w:tcBorders>
            <w:shd w:val="clear" w:color="auto" w:fill="auto"/>
            <w:vAlign w:val="center"/>
            <w:hideMark/>
          </w:tcPr>
          <w:p w14:paraId="64AD6E4F"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1.00%</w:t>
            </w:r>
          </w:p>
        </w:tc>
        <w:tc>
          <w:tcPr>
            <w:tcW w:w="859" w:type="pct"/>
            <w:tcBorders>
              <w:top w:val="nil"/>
              <w:left w:val="nil"/>
              <w:bottom w:val="nil"/>
              <w:right w:val="nil"/>
            </w:tcBorders>
            <w:shd w:val="clear" w:color="auto" w:fill="auto"/>
            <w:vAlign w:val="center"/>
            <w:hideMark/>
          </w:tcPr>
          <w:p w14:paraId="6C6DCC26"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1.10%</w:t>
            </w:r>
          </w:p>
        </w:tc>
        <w:tc>
          <w:tcPr>
            <w:tcW w:w="1250" w:type="pct"/>
            <w:tcBorders>
              <w:top w:val="nil"/>
              <w:left w:val="nil"/>
              <w:bottom w:val="nil"/>
              <w:right w:val="nil"/>
            </w:tcBorders>
            <w:shd w:val="clear" w:color="auto" w:fill="auto"/>
            <w:vAlign w:val="center"/>
            <w:hideMark/>
          </w:tcPr>
          <w:p w14:paraId="4B3DCCE2"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LU1685736263  LU0085136942  LU0594695099  LU0677789876  </w:t>
            </w:r>
          </w:p>
        </w:tc>
      </w:tr>
      <w:tr w:rsidR="00877116" w:rsidRPr="00B13D60" w14:paraId="05AC6F99" w14:textId="77777777" w:rsidTr="00877116">
        <w:trPr>
          <w:trHeight w:val="350"/>
        </w:trPr>
        <w:tc>
          <w:tcPr>
            <w:tcW w:w="1563" w:type="pct"/>
            <w:tcBorders>
              <w:top w:val="nil"/>
              <w:left w:val="nil"/>
              <w:bottom w:val="nil"/>
              <w:right w:val="nil"/>
            </w:tcBorders>
            <w:shd w:val="clear" w:color="auto" w:fill="auto"/>
            <w:noWrap/>
            <w:vAlign w:val="center"/>
            <w:hideMark/>
          </w:tcPr>
          <w:p w14:paraId="51D09215"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49811E9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0DH</w:t>
            </w:r>
          </w:p>
        </w:tc>
        <w:tc>
          <w:tcPr>
            <w:tcW w:w="781" w:type="pct"/>
            <w:tcBorders>
              <w:top w:val="nil"/>
              <w:left w:val="nil"/>
              <w:bottom w:val="nil"/>
              <w:right w:val="nil"/>
            </w:tcBorders>
            <w:shd w:val="clear" w:color="auto" w:fill="auto"/>
            <w:vAlign w:val="center"/>
            <w:hideMark/>
          </w:tcPr>
          <w:p w14:paraId="797FADCB"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1.00%</w:t>
            </w:r>
          </w:p>
        </w:tc>
        <w:tc>
          <w:tcPr>
            <w:tcW w:w="859" w:type="pct"/>
            <w:tcBorders>
              <w:top w:val="nil"/>
              <w:left w:val="nil"/>
              <w:bottom w:val="nil"/>
              <w:right w:val="nil"/>
            </w:tcBorders>
            <w:shd w:val="clear" w:color="auto" w:fill="auto"/>
            <w:vAlign w:val="center"/>
            <w:hideMark/>
          </w:tcPr>
          <w:p w14:paraId="323B3943"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1.10%</w:t>
            </w:r>
          </w:p>
        </w:tc>
        <w:tc>
          <w:tcPr>
            <w:tcW w:w="1250" w:type="pct"/>
            <w:tcBorders>
              <w:top w:val="nil"/>
              <w:left w:val="nil"/>
              <w:bottom w:val="nil"/>
              <w:right w:val="nil"/>
            </w:tcBorders>
            <w:shd w:val="clear" w:color="auto" w:fill="auto"/>
            <w:vAlign w:val="center"/>
            <w:hideMark/>
          </w:tcPr>
          <w:p w14:paraId="25108433"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LU0545439217  LU0594695172  </w:t>
            </w:r>
          </w:p>
        </w:tc>
      </w:tr>
      <w:tr w:rsidR="00877116" w:rsidRPr="00B13D60" w14:paraId="5F6CCDC9" w14:textId="77777777" w:rsidTr="00877116">
        <w:trPr>
          <w:trHeight w:val="350"/>
        </w:trPr>
        <w:tc>
          <w:tcPr>
            <w:tcW w:w="1563" w:type="pct"/>
            <w:tcBorders>
              <w:top w:val="nil"/>
              <w:left w:val="nil"/>
              <w:bottom w:val="nil"/>
              <w:right w:val="nil"/>
            </w:tcBorders>
            <w:shd w:val="clear" w:color="auto" w:fill="auto"/>
            <w:noWrap/>
            <w:vAlign w:val="center"/>
            <w:hideMark/>
          </w:tcPr>
          <w:p w14:paraId="4341F69B"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549E70B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EH</w:t>
            </w:r>
          </w:p>
        </w:tc>
        <w:tc>
          <w:tcPr>
            <w:tcW w:w="781" w:type="pct"/>
            <w:tcBorders>
              <w:top w:val="nil"/>
              <w:left w:val="nil"/>
              <w:bottom w:val="nil"/>
              <w:right w:val="nil"/>
            </w:tcBorders>
            <w:shd w:val="clear" w:color="auto" w:fill="auto"/>
            <w:vAlign w:val="center"/>
            <w:hideMark/>
          </w:tcPr>
          <w:p w14:paraId="5D574FEF"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1.00%</w:t>
            </w:r>
          </w:p>
        </w:tc>
        <w:tc>
          <w:tcPr>
            <w:tcW w:w="859" w:type="pct"/>
            <w:tcBorders>
              <w:top w:val="nil"/>
              <w:left w:val="nil"/>
              <w:bottom w:val="nil"/>
              <w:right w:val="nil"/>
            </w:tcBorders>
            <w:shd w:val="clear" w:color="auto" w:fill="auto"/>
            <w:vAlign w:val="center"/>
            <w:hideMark/>
          </w:tcPr>
          <w:p w14:paraId="79A25EC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1.10%</w:t>
            </w:r>
          </w:p>
        </w:tc>
        <w:tc>
          <w:tcPr>
            <w:tcW w:w="1250" w:type="pct"/>
            <w:tcBorders>
              <w:top w:val="nil"/>
              <w:left w:val="nil"/>
              <w:bottom w:val="nil"/>
              <w:right w:val="nil"/>
            </w:tcBorders>
            <w:shd w:val="clear" w:color="auto" w:fill="auto"/>
            <w:vAlign w:val="center"/>
            <w:hideMark/>
          </w:tcPr>
          <w:p w14:paraId="651B327D"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LU0243182812  </w:t>
            </w:r>
          </w:p>
        </w:tc>
      </w:tr>
      <w:tr w:rsidR="00877116" w:rsidRPr="00B13D60" w14:paraId="7E1BA3A9" w14:textId="77777777" w:rsidTr="00877116">
        <w:trPr>
          <w:trHeight w:val="350"/>
        </w:trPr>
        <w:tc>
          <w:tcPr>
            <w:tcW w:w="1563" w:type="pct"/>
            <w:tcBorders>
              <w:top w:val="nil"/>
              <w:left w:val="nil"/>
              <w:bottom w:val="nil"/>
              <w:right w:val="nil"/>
            </w:tcBorders>
            <w:shd w:val="clear" w:color="auto" w:fill="auto"/>
            <w:noWrap/>
            <w:vAlign w:val="center"/>
            <w:hideMark/>
          </w:tcPr>
          <w:p w14:paraId="6C1F72D5"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0D8534EA"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0EH</w:t>
            </w:r>
          </w:p>
        </w:tc>
        <w:tc>
          <w:tcPr>
            <w:tcW w:w="781" w:type="pct"/>
            <w:tcBorders>
              <w:top w:val="nil"/>
              <w:left w:val="nil"/>
              <w:bottom w:val="nil"/>
              <w:right w:val="nil"/>
            </w:tcBorders>
            <w:shd w:val="clear" w:color="auto" w:fill="auto"/>
            <w:vAlign w:val="center"/>
            <w:hideMark/>
          </w:tcPr>
          <w:p w14:paraId="4A4BBF43"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1.00%</w:t>
            </w:r>
          </w:p>
        </w:tc>
        <w:tc>
          <w:tcPr>
            <w:tcW w:w="859" w:type="pct"/>
            <w:tcBorders>
              <w:top w:val="nil"/>
              <w:left w:val="nil"/>
              <w:bottom w:val="nil"/>
              <w:right w:val="nil"/>
            </w:tcBorders>
            <w:shd w:val="clear" w:color="auto" w:fill="auto"/>
            <w:vAlign w:val="center"/>
            <w:hideMark/>
          </w:tcPr>
          <w:p w14:paraId="56F54767"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1.10%</w:t>
            </w:r>
          </w:p>
        </w:tc>
        <w:tc>
          <w:tcPr>
            <w:tcW w:w="1250" w:type="pct"/>
            <w:tcBorders>
              <w:top w:val="nil"/>
              <w:left w:val="nil"/>
              <w:bottom w:val="nil"/>
              <w:right w:val="nil"/>
            </w:tcBorders>
            <w:shd w:val="clear" w:color="auto" w:fill="auto"/>
            <w:vAlign w:val="center"/>
            <w:hideMark/>
          </w:tcPr>
          <w:p w14:paraId="1AC120FF"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LU0606904307  </w:t>
            </w:r>
          </w:p>
        </w:tc>
      </w:tr>
      <w:tr w:rsidR="00877116" w:rsidRPr="00B13D60" w14:paraId="3310E11E" w14:textId="77777777" w:rsidTr="00877116">
        <w:trPr>
          <w:trHeight w:val="350"/>
        </w:trPr>
        <w:tc>
          <w:tcPr>
            <w:tcW w:w="1563" w:type="pct"/>
            <w:tcBorders>
              <w:top w:val="nil"/>
              <w:left w:val="nil"/>
              <w:bottom w:val="nil"/>
              <w:right w:val="nil"/>
            </w:tcBorders>
            <w:shd w:val="clear" w:color="auto" w:fill="auto"/>
            <w:noWrap/>
            <w:vAlign w:val="center"/>
            <w:hideMark/>
          </w:tcPr>
          <w:p w14:paraId="0562801C"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2ED97370"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CH</w:t>
            </w:r>
          </w:p>
        </w:tc>
        <w:tc>
          <w:tcPr>
            <w:tcW w:w="781" w:type="pct"/>
            <w:tcBorders>
              <w:top w:val="nil"/>
              <w:left w:val="nil"/>
              <w:bottom w:val="nil"/>
              <w:right w:val="nil"/>
            </w:tcBorders>
            <w:shd w:val="clear" w:color="auto" w:fill="auto"/>
            <w:vAlign w:val="center"/>
            <w:hideMark/>
          </w:tcPr>
          <w:p w14:paraId="672E4B2E"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76070617"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06818D28"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LU0871827548  LU1618351966  </w:t>
            </w:r>
          </w:p>
        </w:tc>
      </w:tr>
      <w:tr w:rsidR="00877116" w:rsidRPr="00B13D60" w14:paraId="20C2870E" w14:textId="77777777" w:rsidTr="00877116">
        <w:trPr>
          <w:trHeight w:val="350"/>
        </w:trPr>
        <w:tc>
          <w:tcPr>
            <w:tcW w:w="1563" w:type="pct"/>
            <w:tcBorders>
              <w:top w:val="nil"/>
              <w:left w:val="nil"/>
              <w:bottom w:val="nil"/>
              <w:right w:val="nil"/>
            </w:tcBorders>
            <w:shd w:val="clear" w:color="auto" w:fill="auto"/>
            <w:noWrap/>
            <w:vAlign w:val="center"/>
            <w:hideMark/>
          </w:tcPr>
          <w:p w14:paraId="29990E79"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6FCCF1E0"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0CH</w:t>
            </w:r>
          </w:p>
        </w:tc>
        <w:tc>
          <w:tcPr>
            <w:tcW w:w="781" w:type="pct"/>
            <w:tcBorders>
              <w:top w:val="nil"/>
              <w:left w:val="nil"/>
              <w:bottom w:val="nil"/>
              <w:right w:val="nil"/>
            </w:tcBorders>
            <w:shd w:val="clear" w:color="auto" w:fill="auto"/>
            <w:vAlign w:val="center"/>
            <w:hideMark/>
          </w:tcPr>
          <w:p w14:paraId="246807E0"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4602ECA0"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793C7E34"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LU1048590548  </w:t>
            </w:r>
          </w:p>
        </w:tc>
      </w:tr>
      <w:tr w:rsidR="00877116" w:rsidRPr="00B13D60" w14:paraId="51B861CC" w14:textId="77777777" w:rsidTr="00877116">
        <w:trPr>
          <w:trHeight w:val="350"/>
        </w:trPr>
        <w:tc>
          <w:tcPr>
            <w:tcW w:w="1563" w:type="pct"/>
            <w:tcBorders>
              <w:top w:val="nil"/>
              <w:left w:val="nil"/>
              <w:bottom w:val="nil"/>
              <w:right w:val="nil"/>
            </w:tcBorders>
            <w:shd w:val="clear" w:color="auto" w:fill="auto"/>
            <w:noWrap/>
            <w:vAlign w:val="center"/>
            <w:hideMark/>
          </w:tcPr>
          <w:p w14:paraId="61C3E8CB"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lastRenderedPageBreak/>
              <w:t>Robeco High Yield Bonds</w:t>
            </w:r>
          </w:p>
        </w:tc>
        <w:tc>
          <w:tcPr>
            <w:tcW w:w="547" w:type="pct"/>
            <w:tcBorders>
              <w:top w:val="nil"/>
              <w:left w:val="nil"/>
              <w:bottom w:val="nil"/>
              <w:right w:val="nil"/>
            </w:tcBorders>
            <w:shd w:val="clear" w:color="auto" w:fill="auto"/>
            <w:vAlign w:val="center"/>
            <w:hideMark/>
          </w:tcPr>
          <w:p w14:paraId="33C6A33E"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FH</w:t>
            </w:r>
          </w:p>
        </w:tc>
        <w:tc>
          <w:tcPr>
            <w:tcW w:w="781" w:type="pct"/>
            <w:tcBorders>
              <w:top w:val="nil"/>
              <w:left w:val="nil"/>
              <w:bottom w:val="nil"/>
              <w:right w:val="nil"/>
            </w:tcBorders>
            <w:shd w:val="clear" w:color="auto" w:fill="auto"/>
            <w:vAlign w:val="center"/>
            <w:hideMark/>
          </w:tcPr>
          <w:p w14:paraId="66713FC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21A9000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6B73BA21"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LU1408526439  LU0792910563  LU1618352188  LU1233758827  </w:t>
            </w:r>
          </w:p>
        </w:tc>
      </w:tr>
      <w:tr w:rsidR="00877116" w:rsidRPr="00B13D60" w14:paraId="1D803A23" w14:textId="77777777" w:rsidTr="00877116">
        <w:trPr>
          <w:trHeight w:val="350"/>
        </w:trPr>
        <w:tc>
          <w:tcPr>
            <w:tcW w:w="1563" w:type="pct"/>
            <w:tcBorders>
              <w:top w:val="nil"/>
              <w:left w:val="nil"/>
              <w:bottom w:val="nil"/>
              <w:right w:val="nil"/>
            </w:tcBorders>
            <w:shd w:val="clear" w:color="auto" w:fill="auto"/>
            <w:noWrap/>
            <w:vAlign w:val="center"/>
            <w:hideMark/>
          </w:tcPr>
          <w:p w14:paraId="298CB8D6"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169BA88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0FH</w:t>
            </w:r>
          </w:p>
        </w:tc>
        <w:tc>
          <w:tcPr>
            <w:tcW w:w="781" w:type="pct"/>
            <w:tcBorders>
              <w:top w:val="nil"/>
              <w:left w:val="nil"/>
              <w:bottom w:val="nil"/>
              <w:right w:val="nil"/>
            </w:tcBorders>
            <w:shd w:val="clear" w:color="auto" w:fill="auto"/>
            <w:vAlign w:val="center"/>
            <w:hideMark/>
          </w:tcPr>
          <w:p w14:paraId="6C9D4B7C"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6965CB5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01365C51"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LU0792910993  </w:t>
            </w:r>
          </w:p>
        </w:tc>
      </w:tr>
      <w:tr w:rsidR="00877116" w:rsidRPr="00B13D60" w14:paraId="110769C6" w14:textId="77777777" w:rsidTr="00877116">
        <w:trPr>
          <w:trHeight w:val="350"/>
        </w:trPr>
        <w:tc>
          <w:tcPr>
            <w:tcW w:w="1563" w:type="pct"/>
            <w:tcBorders>
              <w:top w:val="nil"/>
              <w:left w:val="nil"/>
              <w:bottom w:val="nil"/>
              <w:right w:val="nil"/>
            </w:tcBorders>
            <w:shd w:val="clear" w:color="auto" w:fill="auto"/>
            <w:noWrap/>
            <w:vAlign w:val="center"/>
            <w:hideMark/>
          </w:tcPr>
          <w:p w14:paraId="5B4318B9"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3818458A"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GH</w:t>
            </w:r>
          </w:p>
        </w:tc>
        <w:tc>
          <w:tcPr>
            <w:tcW w:w="781" w:type="pct"/>
            <w:tcBorders>
              <w:top w:val="nil"/>
              <w:left w:val="nil"/>
              <w:bottom w:val="nil"/>
              <w:right w:val="nil"/>
            </w:tcBorders>
            <w:shd w:val="clear" w:color="auto" w:fill="auto"/>
            <w:vAlign w:val="center"/>
            <w:hideMark/>
          </w:tcPr>
          <w:p w14:paraId="16309681"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610A7E6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6A9FD6FC"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LU0940004756  </w:t>
            </w:r>
          </w:p>
        </w:tc>
      </w:tr>
      <w:tr w:rsidR="00877116" w:rsidRPr="00B13D60" w14:paraId="7DCA8291" w14:textId="77777777" w:rsidTr="00877116">
        <w:trPr>
          <w:trHeight w:val="350"/>
        </w:trPr>
        <w:tc>
          <w:tcPr>
            <w:tcW w:w="1563" w:type="pct"/>
            <w:tcBorders>
              <w:top w:val="nil"/>
              <w:left w:val="nil"/>
              <w:bottom w:val="nil"/>
              <w:right w:val="nil"/>
            </w:tcBorders>
            <w:shd w:val="clear" w:color="auto" w:fill="auto"/>
            <w:noWrap/>
            <w:vAlign w:val="center"/>
            <w:hideMark/>
          </w:tcPr>
          <w:p w14:paraId="64719DCE"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75BFCF9C"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w:t>
            </w:r>
          </w:p>
        </w:tc>
        <w:tc>
          <w:tcPr>
            <w:tcW w:w="781" w:type="pct"/>
            <w:tcBorders>
              <w:top w:val="nil"/>
              <w:left w:val="nil"/>
              <w:bottom w:val="nil"/>
              <w:right w:val="nil"/>
            </w:tcBorders>
            <w:shd w:val="clear" w:color="auto" w:fill="auto"/>
            <w:vAlign w:val="center"/>
            <w:hideMark/>
          </w:tcPr>
          <w:p w14:paraId="5A8C8377"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5B9C465E"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154471B2"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LU1736382489  LU0990544842  </w:t>
            </w:r>
          </w:p>
        </w:tc>
      </w:tr>
      <w:tr w:rsidR="00877116" w:rsidRPr="00B13D60" w14:paraId="52279CEF" w14:textId="77777777" w:rsidTr="00877116">
        <w:trPr>
          <w:trHeight w:val="350"/>
        </w:trPr>
        <w:tc>
          <w:tcPr>
            <w:tcW w:w="1563" w:type="pct"/>
            <w:tcBorders>
              <w:top w:val="nil"/>
              <w:left w:val="nil"/>
              <w:bottom w:val="nil"/>
              <w:right w:val="nil"/>
            </w:tcBorders>
            <w:shd w:val="clear" w:color="auto" w:fill="auto"/>
            <w:noWrap/>
            <w:vAlign w:val="center"/>
            <w:hideMark/>
          </w:tcPr>
          <w:p w14:paraId="5CFFEAC3"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60DE1EDE"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IH</w:t>
            </w:r>
          </w:p>
        </w:tc>
        <w:tc>
          <w:tcPr>
            <w:tcW w:w="781" w:type="pct"/>
            <w:tcBorders>
              <w:top w:val="nil"/>
              <w:left w:val="nil"/>
              <w:bottom w:val="nil"/>
              <w:right w:val="nil"/>
            </w:tcBorders>
            <w:shd w:val="clear" w:color="auto" w:fill="auto"/>
            <w:vAlign w:val="center"/>
            <w:hideMark/>
          </w:tcPr>
          <w:p w14:paraId="4453174B"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42B1809F"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2EA02E94"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LU0821169405  LU0227757233  LU0398248921  LU1493700568  </w:t>
            </w:r>
          </w:p>
        </w:tc>
      </w:tr>
      <w:tr w:rsidR="00877116" w:rsidRPr="00B13D60" w14:paraId="61F23930" w14:textId="77777777" w:rsidTr="00877116">
        <w:trPr>
          <w:trHeight w:val="350"/>
        </w:trPr>
        <w:tc>
          <w:tcPr>
            <w:tcW w:w="1563" w:type="pct"/>
            <w:tcBorders>
              <w:top w:val="nil"/>
              <w:left w:val="nil"/>
              <w:bottom w:val="nil"/>
              <w:right w:val="nil"/>
            </w:tcBorders>
            <w:shd w:val="clear" w:color="auto" w:fill="auto"/>
            <w:noWrap/>
            <w:vAlign w:val="center"/>
            <w:hideMark/>
          </w:tcPr>
          <w:p w14:paraId="54BC6D5E"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5BBC823E"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0IH</w:t>
            </w:r>
          </w:p>
        </w:tc>
        <w:tc>
          <w:tcPr>
            <w:tcW w:w="781" w:type="pct"/>
            <w:tcBorders>
              <w:top w:val="nil"/>
              <w:left w:val="nil"/>
              <w:bottom w:val="nil"/>
              <w:right w:val="nil"/>
            </w:tcBorders>
            <w:shd w:val="clear" w:color="auto" w:fill="auto"/>
            <w:vAlign w:val="center"/>
            <w:hideMark/>
          </w:tcPr>
          <w:p w14:paraId="69DD6F38"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6F00AA5B"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07945E4C"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LU0988110366  LU0570123827  LU0579622084  </w:t>
            </w:r>
          </w:p>
        </w:tc>
      </w:tr>
      <w:tr w:rsidR="00877116" w:rsidRPr="00B13D60" w14:paraId="5253D783" w14:textId="77777777" w:rsidTr="00877116">
        <w:trPr>
          <w:trHeight w:val="350"/>
        </w:trPr>
        <w:tc>
          <w:tcPr>
            <w:tcW w:w="1563" w:type="pct"/>
            <w:tcBorders>
              <w:top w:val="nil"/>
              <w:left w:val="nil"/>
              <w:bottom w:val="nil"/>
              <w:right w:val="nil"/>
            </w:tcBorders>
            <w:shd w:val="clear" w:color="auto" w:fill="auto"/>
            <w:noWrap/>
            <w:vAlign w:val="center"/>
            <w:hideMark/>
          </w:tcPr>
          <w:p w14:paraId="2488CD64"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2F3C3ED6"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IBH</w:t>
            </w:r>
          </w:p>
        </w:tc>
        <w:tc>
          <w:tcPr>
            <w:tcW w:w="781" w:type="pct"/>
            <w:tcBorders>
              <w:top w:val="nil"/>
              <w:left w:val="nil"/>
              <w:bottom w:val="nil"/>
              <w:right w:val="nil"/>
            </w:tcBorders>
            <w:shd w:val="clear" w:color="auto" w:fill="auto"/>
            <w:vAlign w:val="center"/>
            <w:hideMark/>
          </w:tcPr>
          <w:p w14:paraId="3543527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72C04878"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55A9133C"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LU1945299888  </w:t>
            </w:r>
          </w:p>
        </w:tc>
      </w:tr>
      <w:tr w:rsidR="00877116" w:rsidRPr="00B13D60" w14:paraId="51C999A5" w14:textId="77777777" w:rsidTr="00877116">
        <w:trPr>
          <w:trHeight w:val="350"/>
        </w:trPr>
        <w:tc>
          <w:tcPr>
            <w:tcW w:w="1563" w:type="pct"/>
            <w:tcBorders>
              <w:top w:val="nil"/>
              <w:left w:val="nil"/>
              <w:bottom w:val="nil"/>
              <w:right w:val="nil"/>
            </w:tcBorders>
            <w:shd w:val="clear" w:color="auto" w:fill="auto"/>
            <w:noWrap/>
            <w:vAlign w:val="center"/>
            <w:hideMark/>
          </w:tcPr>
          <w:p w14:paraId="757F99F3"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3B41E58E"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IEH</w:t>
            </w:r>
          </w:p>
        </w:tc>
        <w:tc>
          <w:tcPr>
            <w:tcW w:w="781" w:type="pct"/>
            <w:tcBorders>
              <w:top w:val="nil"/>
              <w:left w:val="nil"/>
              <w:bottom w:val="nil"/>
              <w:right w:val="nil"/>
            </w:tcBorders>
            <w:shd w:val="clear" w:color="auto" w:fill="auto"/>
            <w:vAlign w:val="center"/>
            <w:hideMark/>
          </w:tcPr>
          <w:p w14:paraId="6A10502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0EE0B527"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5D9254BC"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LU0779184851  LU0716562250  </w:t>
            </w:r>
          </w:p>
        </w:tc>
      </w:tr>
      <w:tr w:rsidR="00877116" w:rsidRPr="00B13D60" w14:paraId="16B455B7" w14:textId="77777777" w:rsidTr="00877116">
        <w:trPr>
          <w:trHeight w:val="350"/>
        </w:trPr>
        <w:tc>
          <w:tcPr>
            <w:tcW w:w="1563" w:type="pct"/>
            <w:tcBorders>
              <w:top w:val="nil"/>
              <w:left w:val="nil"/>
              <w:bottom w:val="nil"/>
              <w:right w:val="nil"/>
            </w:tcBorders>
            <w:shd w:val="clear" w:color="auto" w:fill="auto"/>
            <w:noWrap/>
            <w:vAlign w:val="center"/>
            <w:hideMark/>
          </w:tcPr>
          <w:p w14:paraId="3E18379E"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421A78B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0IEH</w:t>
            </w:r>
          </w:p>
        </w:tc>
        <w:tc>
          <w:tcPr>
            <w:tcW w:w="781" w:type="pct"/>
            <w:tcBorders>
              <w:top w:val="nil"/>
              <w:left w:val="nil"/>
              <w:bottom w:val="nil"/>
              <w:right w:val="nil"/>
            </w:tcBorders>
            <w:shd w:val="clear" w:color="auto" w:fill="auto"/>
            <w:vAlign w:val="center"/>
            <w:hideMark/>
          </w:tcPr>
          <w:p w14:paraId="0C962043"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76604FA7"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67DCA50A"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LU0864988638  </w:t>
            </w:r>
          </w:p>
        </w:tc>
      </w:tr>
      <w:tr w:rsidR="00877116" w:rsidRPr="00B13D60" w14:paraId="1AF6353C" w14:textId="77777777" w:rsidTr="00877116">
        <w:trPr>
          <w:trHeight w:val="350"/>
        </w:trPr>
        <w:tc>
          <w:tcPr>
            <w:tcW w:w="1563" w:type="pct"/>
            <w:tcBorders>
              <w:top w:val="nil"/>
              <w:left w:val="nil"/>
              <w:bottom w:val="nil"/>
              <w:right w:val="nil"/>
            </w:tcBorders>
            <w:shd w:val="clear" w:color="auto" w:fill="auto"/>
            <w:noWrap/>
            <w:vAlign w:val="center"/>
            <w:hideMark/>
          </w:tcPr>
          <w:p w14:paraId="1F49023B"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4EE7667A"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IExH</w:t>
            </w:r>
          </w:p>
        </w:tc>
        <w:tc>
          <w:tcPr>
            <w:tcW w:w="781" w:type="pct"/>
            <w:tcBorders>
              <w:top w:val="nil"/>
              <w:left w:val="nil"/>
              <w:bottom w:val="nil"/>
              <w:right w:val="nil"/>
            </w:tcBorders>
            <w:shd w:val="clear" w:color="auto" w:fill="auto"/>
            <w:vAlign w:val="center"/>
            <w:hideMark/>
          </w:tcPr>
          <w:p w14:paraId="1E533661"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7959FBD4"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0C1EF6FE"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LU1017436087  </w:t>
            </w:r>
          </w:p>
        </w:tc>
      </w:tr>
      <w:tr w:rsidR="00877116" w:rsidRPr="00B13D60" w14:paraId="5667CC6E" w14:textId="77777777" w:rsidTr="00877116">
        <w:trPr>
          <w:trHeight w:val="350"/>
        </w:trPr>
        <w:tc>
          <w:tcPr>
            <w:tcW w:w="1563" w:type="pct"/>
            <w:tcBorders>
              <w:top w:val="nil"/>
              <w:left w:val="nil"/>
              <w:bottom w:val="nil"/>
              <w:right w:val="nil"/>
            </w:tcBorders>
            <w:shd w:val="clear" w:color="auto" w:fill="auto"/>
            <w:noWrap/>
            <w:vAlign w:val="center"/>
            <w:hideMark/>
          </w:tcPr>
          <w:p w14:paraId="7264F2CB"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High Yield Bonds</w:t>
            </w:r>
          </w:p>
        </w:tc>
        <w:tc>
          <w:tcPr>
            <w:tcW w:w="547" w:type="pct"/>
            <w:tcBorders>
              <w:top w:val="nil"/>
              <w:left w:val="nil"/>
              <w:bottom w:val="nil"/>
              <w:right w:val="nil"/>
            </w:tcBorders>
            <w:shd w:val="clear" w:color="auto" w:fill="auto"/>
            <w:vAlign w:val="center"/>
            <w:hideMark/>
          </w:tcPr>
          <w:p w14:paraId="25C35833"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IBxH</w:t>
            </w:r>
          </w:p>
        </w:tc>
        <w:tc>
          <w:tcPr>
            <w:tcW w:w="781" w:type="pct"/>
            <w:tcBorders>
              <w:top w:val="nil"/>
              <w:left w:val="nil"/>
              <w:bottom w:val="nil"/>
              <w:right w:val="nil"/>
            </w:tcBorders>
            <w:shd w:val="clear" w:color="auto" w:fill="auto"/>
            <w:vAlign w:val="center"/>
            <w:hideMark/>
          </w:tcPr>
          <w:p w14:paraId="521B592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7E37B841"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3AA49152"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LU1718492413  LU1479032606  </w:t>
            </w:r>
          </w:p>
        </w:tc>
      </w:tr>
      <w:tr w:rsidR="00877116" w:rsidRPr="00B13D60" w14:paraId="3A9F57C8" w14:textId="77777777" w:rsidTr="00877116">
        <w:trPr>
          <w:trHeight w:val="350"/>
        </w:trPr>
        <w:tc>
          <w:tcPr>
            <w:tcW w:w="1563" w:type="pct"/>
            <w:tcBorders>
              <w:top w:val="nil"/>
              <w:left w:val="nil"/>
              <w:bottom w:val="nil"/>
              <w:right w:val="nil"/>
            </w:tcBorders>
            <w:shd w:val="clear" w:color="auto" w:fill="auto"/>
            <w:noWrap/>
            <w:vAlign w:val="center"/>
            <w:hideMark/>
          </w:tcPr>
          <w:p w14:paraId="671A8966"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Indian Equities</w:t>
            </w:r>
          </w:p>
        </w:tc>
        <w:tc>
          <w:tcPr>
            <w:tcW w:w="547" w:type="pct"/>
            <w:tcBorders>
              <w:top w:val="nil"/>
              <w:left w:val="nil"/>
              <w:bottom w:val="nil"/>
              <w:right w:val="nil"/>
            </w:tcBorders>
            <w:shd w:val="clear" w:color="auto" w:fill="auto"/>
            <w:vAlign w:val="center"/>
            <w:hideMark/>
          </w:tcPr>
          <w:p w14:paraId="00160E6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D</w:t>
            </w:r>
          </w:p>
        </w:tc>
        <w:tc>
          <w:tcPr>
            <w:tcW w:w="781" w:type="pct"/>
            <w:tcBorders>
              <w:top w:val="nil"/>
              <w:left w:val="nil"/>
              <w:bottom w:val="nil"/>
              <w:right w:val="nil"/>
            </w:tcBorders>
            <w:shd w:val="clear" w:color="auto" w:fill="auto"/>
            <w:vAlign w:val="center"/>
            <w:hideMark/>
          </w:tcPr>
          <w:p w14:paraId="69338B63"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1.50%</w:t>
            </w:r>
          </w:p>
        </w:tc>
        <w:tc>
          <w:tcPr>
            <w:tcW w:w="859" w:type="pct"/>
            <w:tcBorders>
              <w:top w:val="nil"/>
              <w:left w:val="nil"/>
              <w:bottom w:val="nil"/>
              <w:right w:val="nil"/>
            </w:tcBorders>
            <w:shd w:val="clear" w:color="auto" w:fill="auto"/>
            <w:vAlign w:val="center"/>
            <w:hideMark/>
          </w:tcPr>
          <w:p w14:paraId="79774C7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1.60%</w:t>
            </w:r>
          </w:p>
        </w:tc>
        <w:tc>
          <w:tcPr>
            <w:tcW w:w="1250" w:type="pct"/>
            <w:tcBorders>
              <w:top w:val="nil"/>
              <w:left w:val="nil"/>
              <w:bottom w:val="nil"/>
              <w:right w:val="nil"/>
            </w:tcBorders>
            <w:shd w:val="clear" w:color="auto" w:fill="auto"/>
            <w:vAlign w:val="center"/>
            <w:hideMark/>
          </w:tcPr>
          <w:p w14:paraId="70BDC0EE"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LU0491217419  LU0571488617  </w:t>
            </w:r>
          </w:p>
        </w:tc>
      </w:tr>
      <w:tr w:rsidR="00877116" w:rsidRPr="00B13D60" w14:paraId="6E59AED4" w14:textId="77777777" w:rsidTr="00877116">
        <w:trPr>
          <w:trHeight w:val="350"/>
        </w:trPr>
        <w:tc>
          <w:tcPr>
            <w:tcW w:w="1563" w:type="pct"/>
            <w:tcBorders>
              <w:top w:val="nil"/>
              <w:left w:val="nil"/>
              <w:bottom w:val="nil"/>
              <w:right w:val="nil"/>
            </w:tcBorders>
            <w:shd w:val="clear" w:color="auto" w:fill="auto"/>
            <w:noWrap/>
            <w:vAlign w:val="center"/>
            <w:hideMark/>
          </w:tcPr>
          <w:p w14:paraId="0DF76E19"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Investment Grade Corporate Bonds</w:t>
            </w:r>
          </w:p>
        </w:tc>
        <w:tc>
          <w:tcPr>
            <w:tcW w:w="547" w:type="pct"/>
            <w:tcBorders>
              <w:top w:val="nil"/>
              <w:left w:val="nil"/>
              <w:bottom w:val="nil"/>
              <w:right w:val="nil"/>
            </w:tcBorders>
            <w:shd w:val="clear" w:color="auto" w:fill="auto"/>
            <w:vAlign w:val="center"/>
            <w:hideMark/>
          </w:tcPr>
          <w:p w14:paraId="684771C6"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IH</w:t>
            </w:r>
          </w:p>
        </w:tc>
        <w:tc>
          <w:tcPr>
            <w:tcW w:w="781" w:type="pct"/>
            <w:tcBorders>
              <w:top w:val="nil"/>
              <w:left w:val="nil"/>
              <w:bottom w:val="nil"/>
              <w:right w:val="nil"/>
            </w:tcBorders>
            <w:shd w:val="clear" w:color="auto" w:fill="auto"/>
            <w:vAlign w:val="center"/>
            <w:hideMark/>
          </w:tcPr>
          <w:p w14:paraId="17E497B7"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0.30%</w:t>
            </w:r>
          </w:p>
        </w:tc>
        <w:tc>
          <w:tcPr>
            <w:tcW w:w="859" w:type="pct"/>
            <w:tcBorders>
              <w:top w:val="nil"/>
              <w:left w:val="nil"/>
              <w:bottom w:val="nil"/>
              <w:right w:val="nil"/>
            </w:tcBorders>
            <w:shd w:val="clear" w:color="auto" w:fill="auto"/>
            <w:vAlign w:val="center"/>
            <w:hideMark/>
          </w:tcPr>
          <w:p w14:paraId="379D18B4"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0.35%</w:t>
            </w:r>
          </w:p>
        </w:tc>
        <w:tc>
          <w:tcPr>
            <w:tcW w:w="1250" w:type="pct"/>
            <w:tcBorders>
              <w:top w:val="nil"/>
              <w:left w:val="nil"/>
              <w:bottom w:val="nil"/>
              <w:right w:val="nil"/>
            </w:tcBorders>
            <w:shd w:val="clear" w:color="auto" w:fill="auto"/>
            <w:vAlign w:val="center"/>
            <w:hideMark/>
          </w:tcPr>
          <w:p w14:paraId="20C98756"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LU0418691860  </w:t>
            </w:r>
          </w:p>
        </w:tc>
      </w:tr>
      <w:tr w:rsidR="00877116" w:rsidRPr="00B13D60" w14:paraId="7C76CEE2" w14:textId="77777777" w:rsidTr="00877116">
        <w:trPr>
          <w:trHeight w:val="350"/>
        </w:trPr>
        <w:tc>
          <w:tcPr>
            <w:tcW w:w="1563" w:type="pct"/>
            <w:tcBorders>
              <w:top w:val="nil"/>
              <w:left w:val="nil"/>
              <w:bottom w:val="nil"/>
              <w:right w:val="nil"/>
            </w:tcBorders>
            <w:shd w:val="clear" w:color="auto" w:fill="auto"/>
            <w:noWrap/>
            <w:vAlign w:val="center"/>
            <w:hideMark/>
          </w:tcPr>
          <w:p w14:paraId="0194EAE3"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Investment Grade Corporate Bonds</w:t>
            </w:r>
          </w:p>
        </w:tc>
        <w:tc>
          <w:tcPr>
            <w:tcW w:w="547" w:type="pct"/>
            <w:tcBorders>
              <w:top w:val="nil"/>
              <w:left w:val="nil"/>
              <w:bottom w:val="nil"/>
              <w:right w:val="nil"/>
            </w:tcBorders>
            <w:shd w:val="clear" w:color="auto" w:fill="auto"/>
            <w:vAlign w:val="center"/>
            <w:hideMark/>
          </w:tcPr>
          <w:p w14:paraId="4903C14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0IH</w:t>
            </w:r>
          </w:p>
        </w:tc>
        <w:tc>
          <w:tcPr>
            <w:tcW w:w="781" w:type="pct"/>
            <w:tcBorders>
              <w:top w:val="nil"/>
              <w:left w:val="nil"/>
              <w:bottom w:val="nil"/>
              <w:right w:val="nil"/>
            </w:tcBorders>
            <w:shd w:val="clear" w:color="auto" w:fill="auto"/>
            <w:vAlign w:val="center"/>
            <w:hideMark/>
          </w:tcPr>
          <w:p w14:paraId="301AD78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0.30%</w:t>
            </w:r>
          </w:p>
        </w:tc>
        <w:tc>
          <w:tcPr>
            <w:tcW w:w="859" w:type="pct"/>
            <w:tcBorders>
              <w:top w:val="nil"/>
              <w:left w:val="nil"/>
              <w:bottom w:val="nil"/>
              <w:right w:val="nil"/>
            </w:tcBorders>
            <w:shd w:val="clear" w:color="auto" w:fill="auto"/>
            <w:vAlign w:val="center"/>
            <w:hideMark/>
          </w:tcPr>
          <w:p w14:paraId="10CC0CD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0.35%</w:t>
            </w:r>
          </w:p>
        </w:tc>
        <w:tc>
          <w:tcPr>
            <w:tcW w:w="1250" w:type="pct"/>
            <w:tcBorders>
              <w:top w:val="nil"/>
              <w:left w:val="nil"/>
              <w:bottom w:val="nil"/>
              <w:right w:val="nil"/>
            </w:tcBorders>
            <w:shd w:val="clear" w:color="auto" w:fill="auto"/>
            <w:vAlign w:val="center"/>
            <w:hideMark/>
          </w:tcPr>
          <w:p w14:paraId="7F15A563"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LU1058999712  </w:t>
            </w:r>
          </w:p>
        </w:tc>
      </w:tr>
      <w:tr w:rsidR="00877116" w:rsidRPr="00B13D60" w14:paraId="32AF287B" w14:textId="77777777" w:rsidTr="00877116">
        <w:trPr>
          <w:trHeight w:val="350"/>
        </w:trPr>
        <w:tc>
          <w:tcPr>
            <w:tcW w:w="1563" w:type="pct"/>
            <w:tcBorders>
              <w:top w:val="nil"/>
              <w:left w:val="nil"/>
              <w:bottom w:val="nil"/>
              <w:right w:val="nil"/>
            </w:tcBorders>
            <w:shd w:val="clear" w:color="auto" w:fill="auto"/>
            <w:noWrap/>
            <w:vAlign w:val="center"/>
            <w:hideMark/>
          </w:tcPr>
          <w:p w14:paraId="74EBA11F"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Investment Grade Corporate Bonds</w:t>
            </w:r>
          </w:p>
        </w:tc>
        <w:tc>
          <w:tcPr>
            <w:tcW w:w="547" w:type="pct"/>
            <w:tcBorders>
              <w:top w:val="nil"/>
              <w:left w:val="nil"/>
              <w:bottom w:val="nil"/>
              <w:right w:val="nil"/>
            </w:tcBorders>
            <w:shd w:val="clear" w:color="auto" w:fill="auto"/>
            <w:vAlign w:val="center"/>
            <w:hideMark/>
          </w:tcPr>
          <w:p w14:paraId="0E910732"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IHHi</w:t>
            </w:r>
          </w:p>
        </w:tc>
        <w:tc>
          <w:tcPr>
            <w:tcW w:w="781" w:type="pct"/>
            <w:tcBorders>
              <w:top w:val="nil"/>
              <w:left w:val="nil"/>
              <w:bottom w:val="nil"/>
              <w:right w:val="nil"/>
            </w:tcBorders>
            <w:shd w:val="clear" w:color="auto" w:fill="auto"/>
            <w:vAlign w:val="center"/>
            <w:hideMark/>
          </w:tcPr>
          <w:p w14:paraId="6CCDB00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0.35%</w:t>
            </w:r>
          </w:p>
        </w:tc>
        <w:tc>
          <w:tcPr>
            <w:tcW w:w="859" w:type="pct"/>
            <w:tcBorders>
              <w:top w:val="nil"/>
              <w:left w:val="nil"/>
              <w:bottom w:val="nil"/>
              <w:right w:val="nil"/>
            </w:tcBorders>
            <w:shd w:val="clear" w:color="auto" w:fill="auto"/>
            <w:vAlign w:val="center"/>
            <w:hideMark/>
          </w:tcPr>
          <w:p w14:paraId="29E7C6FA"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0.40%</w:t>
            </w:r>
          </w:p>
        </w:tc>
        <w:tc>
          <w:tcPr>
            <w:tcW w:w="1250" w:type="pct"/>
            <w:tcBorders>
              <w:top w:val="nil"/>
              <w:left w:val="nil"/>
              <w:bottom w:val="nil"/>
              <w:right w:val="nil"/>
            </w:tcBorders>
            <w:shd w:val="clear" w:color="auto" w:fill="auto"/>
            <w:vAlign w:val="center"/>
            <w:hideMark/>
          </w:tcPr>
          <w:p w14:paraId="3BC94029"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LU0466000535  </w:t>
            </w:r>
          </w:p>
        </w:tc>
      </w:tr>
      <w:tr w:rsidR="00877116" w:rsidRPr="00B13D60" w14:paraId="1E87BA7A" w14:textId="77777777" w:rsidTr="00877116">
        <w:trPr>
          <w:trHeight w:val="350"/>
        </w:trPr>
        <w:tc>
          <w:tcPr>
            <w:tcW w:w="1563" w:type="pct"/>
            <w:tcBorders>
              <w:top w:val="nil"/>
              <w:left w:val="nil"/>
              <w:bottom w:val="nil"/>
              <w:right w:val="nil"/>
            </w:tcBorders>
            <w:shd w:val="clear" w:color="auto" w:fill="auto"/>
            <w:noWrap/>
            <w:vAlign w:val="center"/>
            <w:hideMark/>
          </w:tcPr>
          <w:p w14:paraId="04B0CA62"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Investment Grade Corporate Bonds</w:t>
            </w:r>
          </w:p>
        </w:tc>
        <w:tc>
          <w:tcPr>
            <w:tcW w:w="547" w:type="pct"/>
            <w:tcBorders>
              <w:top w:val="nil"/>
              <w:left w:val="nil"/>
              <w:bottom w:val="nil"/>
              <w:right w:val="nil"/>
            </w:tcBorders>
            <w:shd w:val="clear" w:color="auto" w:fill="auto"/>
            <w:vAlign w:val="center"/>
            <w:hideMark/>
          </w:tcPr>
          <w:p w14:paraId="0D50C0F6"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IEH</w:t>
            </w:r>
          </w:p>
        </w:tc>
        <w:tc>
          <w:tcPr>
            <w:tcW w:w="781" w:type="pct"/>
            <w:tcBorders>
              <w:top w:val="nil"/>
              <w:left w:val="nil"/>
              <w:bottom w:val="nil"/>
              <w:right w:val="nil"/>
            </w:tcBorders>
            <w:shd w:val="clear" w:color="auto" w:fill="auto"/>
            <w:vAlign w:val="center"/>
            <w:hideMark/>
          </w:tcPr>
          <w:p w14:paraId="6E07490C"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0.30%</w:t>
            </w:r>
          </w:p>
        </w:tc>
        <w:tc>
          <w:tcPr>
            <w:tcW w:w="859" w:type="pct"/>
            <w:tcBorders>
              <w:top w:val="nil"/>
              <w:left w:val="nil"/>
              <w:bottom w:val="nil"/>
              <w:right w:val="nil"/>
            </w:tcBorders>
            <w:shd w:val="clear" w:color="auto" w:fill="auto"/>
            <w:vAlign w:val="center"/>
            <w:hideMark/>
          </w:tcPr>
          <w:p w14:paraId="288A4D98"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0.35%</w:t>
            </w:r>
          </w:p>
        </w:tc>
        <w:tc>
          <w:tcPr>
            <w:tcW w:w="1250" w:type="pct"/>
            <w:tcBorders>
              <w:top w:val="nil"/>
              <w:left w:val="nil"/>
              <w:bottom w:val="nil"/>
              <w:right w:val="nil"/>
            </w:tcBorders>
            <w:shd w:val="clear" w:color="auto" w:fill="auto"/>
            <w:vAlign w:val="center"/>
            <w:hideMark/>
          </w:tcPr>
          <w:p w14:paraId="5CCF79FD"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LU0425027157  </w:t>
            </w:r>
          </w:p>
        </w:tc>
      </w:tr>
      <w:tr w:rsidR="00877116" w:rsidRPr="00B13D60" w14:paraId="00CC9D94" w14:textId="77777777" w:rsidTr="00877116">
        <w:trPr>
          <w:trHeight w:val="350"/>
        </w:trPr>
        <w:tc>
          <w:tcPr>
            <w:tcW w:w="1563" w:type="pct"/>
            <w:tcBorders>
              <w:top w:val="nil"/>
              <w:left w:val="nil"/>
              <w:bottom w:val="nil"/>
              <w:right w:val="nil"/>
            </w:tcBorders>
            <w:shd w:val="clear" w:color="auto" w:fill="auto"/>
            <w:noWrap/>
            <w:vAlign w:val="center"/>
            <w:hideMark/>
          </w:tcPr>
          <w:p w14:paraId="72A7F552"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Continental European Conservative Equities</w:t>
            </w:r>
          </w:p>
        </w:tc>
        <w:tc>
          <w:tcPr>
            <w:tcW w:w="547" w:type="pct"/>
            <w:tcBorders>
              <w:top w:val="nil"/>
              <w:left w:val="nil"/>
              <w:bottom w:val="nil"/>
              <w:right w:val="nil"/>
            </w:tcBorders>
            <w:shd w:val="clear" w:color="auto" w:fill="auto"/>
            <w:vAlign w:val="center"/>
            <w:hideMark/>
          </w:tcPr>
          <w:p w14:paraId="307B3257"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F</w:t>
            </w:r>
          </w:p>
        </w:tc>
        <w:tc>
          <w:tcPr>
            <w:tcW w:w="781" w:type="pct"/>
            <w:tcBorders>
              <w:top w:val="nil"/>
              <w:left w:val="nil"/>
              <w:bottom w:val="nil"/>
              <w:right w:val="nil"/>
            </w:tcBorders>
            <w:shd w:val="clear" w:color="auto" w:fill="auto"/>
            <w:vAlign w:val="center"/>
            <w:hideMark/>
          </w:tcPr>
          <w:p w14:paraId="01470EA6"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1E099E0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0.40%</w:t>
            </w:r>
          </w:p>
        </w:tc>
        <w:tc>
          <w:tcPr>
            <w:tcW w:w="1250" w:type="pct"/>
            <w:tcBorders>
              <w:top w:val="nil"/>
              <w:left w:val="nil"/>
              <w:bottom w:val="nil"/>
              <w:right w:val="nil"/>
            </w:tcBorders>
            <w:shd w:val="clear" w:color="auto" w:fill="auto"/>
            <w:vAlign w:val="center"/>
            <w:hideMark/>
          </w:tcPr>
          <w:p w14:paraId="71FFE3A1"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LU1387151167  </w:t>
            </w:r>
          </w:p>
        </w:tc>
      </w:tr>
      <w:tr w:rsidR="00877116" w:rsidRPr="00B13D60" w14:paraId="0D3E58CA" w14:textId="77777777" w:rsidTr="00877116">
        <w:trPr>
          <w:trHeight w:val="350"/>
        </w:trPr>
        <w:tc>
          <w:tcPr>
            <w:tcW w:w="1563" w:type="pct"/>
            <w:tcBorders>
              <w:top w:val="nil"/>
              <w:left w:val="nil"/>
              <w:bottom w:val="nil"/>
              <w:right w:val="nil"/>
            </w:tcBorders>
            <w:shd w:val="clear" w:color="auto" w:fill="auto"/>
            <w:noWrap/>
            <w:vAlign w:val="center"/>
            <w:hideMark/>
          </w:tcPr>
          <w:p w14:paraId="44C5D8DC"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Continental European Conservative Equities</w:t>
            </w:r>
          </w:p>
        </w:tc>
        <w:tc>
          <w:tcPr>
            <w:tcW w:w="547" w:type="pct"/>
            <w:tcBorders>
              <w:top w:val="nil"/>
              <w:left w:val="nil"/>
              <w:bottom w:val="nil"/>
              <w:right w:val="nil"/>
            </w:tcBorders>
            <w:shd w:val="clear" w:color="auto" w:fill="auto"/>
            <w:vAlign w:val="center"/>
            <w:hideMark/>
          </w:tcPr>
          <w:p w14:paraId="751D3C32"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G</w:t>
            </w:r>
          </w:p>
        </w:tc>
        <w:tc>
          <w:tcPr>
            <w:tcW w:w="781" w:type="pct"/>
            <w:tcBorders>
              <w:top w:val="nil"/>
              <w:left w:val="nil"/>
              <w:bottom w:val="nil"/>
              <w:right w:val="nil"/>
            </w:tcBorders>
            <w:shd w:val="clear" w:color="auto" w:fill="auto"/>
            <w:vAlign w:val="center"/>
            <w:hideMark/>
          </w:tcPr>
          <w:p w14:paraId="7D9B5261"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4AB45C22"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0.40%</w:t>
            </w:r>
          </w:p>
        </w:tc>
        <w:tc>
          <w:tcPr>
            <w:tcW w:w="1250" w:type="pct"/>
            <w:tcBorders>
              <w:top w:val="nil"/>
              <w:left w:val="nil"/>
              <w:bottom w:val="nil"/>
              <w:right w:val="nil"/>
            </w:tcBorders>
            <w:shd w:val="clear" w:color="auto" w:fill="auto"/>
            <w:vAlign w:val="center"/>
            <w:hideMark/>
          </w:tcPr>
          <w:p w14:paraId="043F58CD"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LU1387150946  </w:t>
            </w:r>
          </w:p>
        </w:tc>
      </w:tr>
      <w:tr w:rsidR="00877116" w:rsidRPr="00B13D60" w14:paraId="0491CE02" w14:textId="77777777" w:rsidTr="00877116">
        <w:trPr>
          <w:trHeight w:val="350"/>
        </w:trPr>
        <w:tc>
          <w:tcPr>
            <w:tcW w:w="1563" w:type="pct"/>
            <w:tcBorders>
              <w:top w:val="nil"/>
              <w:left w:val="nil"/>
              <w:bottom w:val="nil"/>
              <w:right w:val="nil"/>
            </w:tcBorders>
            <w:shd w:val="clear" w:color="auto" w:fill="auto"/>
            <w:noWrap/>
            <w:vAlign w:val="center"/>
            <w:hideMark/>
          </w:tcPr>
          <w:p w14:paraId="2BE0E638"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Continental European Conservative Equities</w:t>
            </w:r>
          </w:p>
        </w:tc>
        <w:tc>
          <w:tcPr>
            <w:tcW w:w="547" w:type="pct"/>
            <w:tcBorders>
              <w:top w:val="nil"/>
              <w:left w:val="nil"/>
              <w:bottom w:val="nil"/>
              <w:right w:val="nil"/>
            </w:tcBorders>
            <w:shd w:val="clear" w:color="auto" w:fill="auto"/>
            <w:vAlign w:val="center"/>
            <w:hideMark/>
          </w:tcPr>
          <w:p w14:paraId="6DECCBF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w:t>
            </w:r>
          </w:p>
        </w:tc>
        <w:tc>
          <w:tcPr>
            <w:tcW w:w="781" w:type="pct"/>
            <w:tcBorders>
              <w:top w:val="nil"/>
              <w:left w:val="nil"/>
              <w:bottom w:val="nil"/>
              <w:right w:val="nil"/>
            </w:tcBorders>
            <w:shd w:val="clear" w:color="auto" w:fill="auto"/>
            <w:vAlign w:val="center"/>
            <w:hideMark/>
          </w:tcPr>
          <w:p w14:paraId="30595923"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859" w:type="pct"/>
            <w:tcBorders>
              <w:top w:val="nil"/>
              <w:left w:val="nil"/>
              <w:bottom w:val="nil"/>
              <w:right w:val="nil"/>
            </w:tcBorders>
            <w:shd w:val="clear" w:color="auto" w:fill="auto"/>
            <w:vAlign w:val="center"/>
            <w:hideMark/>
          </w:tcPr>
          <w:p w14:paraId="6EBD532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0.45%</w:t>
            </w:r>
          </w:p>
        </w:tc>
        <w:tc>
          <w:tcPr>
            <w:tcW w:w="1250" w:type="pct"/>
            <w:tcBorders>
              <w:top w:val="nil"/>
              <w:left w:val="nil"/>
              <w:bottom w:val="nil"/>
              <w:right w:val="nil"/>
            </w:tcBorders>
            <w:shd w:val="clear" w:color="auto" w:fill="auto"/>
            <w:vAlign w:val="center"/>
            <w:hideMark/>
          </w:tcPr>
          <w:p w14:paraId="702CDFC7"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LU1387151324  </w:t>
            </w:r>
          </w:p>
        </w:tc>
      </w:tr>
      <w:tr w:rsidR="00877116" w:rsidRPr="00B13D60" w14:paraId="6ECE451B" w14:textId="77777777" w:rsidTr="00877116">
        <w:trPr>
          <w:trHeight w:val="350"/>
        </w:trPr>
        <w:tc>
          <w:tcPr>
            <w:tcW w:w="1563" w:type="pct"/>
            <w:tcBorders>
              <w:top w:val="nil"/>
              <w:left w:val="nil"/>
              <w:bottom w:val="nil"/>
              <w:right w:val="nil"/>
            </w:tcBorders>
            <w:shd w:val="clear" w:color="auto" w:fill="auto"/>
            <w:noWrap/>
            <w:vAlign w:val="center"/>
            <w:hideMark/>
          </w:tcPr>
          <w:p w14:paraId="6898C7D0"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Emerging Markets Active Equities</w:t>
            </w:r>
          </w:p>
        </w:tc>
        <w:tc>
          <w:tcPr>
            <w:tcW w:w="547" w:type="pct"/>
            <w:tcBorders>
              <w:top w:val="nil"/>
              <w:left w:val="nil"/>
              <w:bottom w:val="nil"/>
              <w:right w:val="nil"/>
            </w:tcBorders>
            <w:shd w:val="clear" w:color="auto" w:fill="auto"/>
            <w:vAlign w:val="center"/>
            <w:hideMark/>
          </w:tcPr>
          <w:p w14:paraId="4836736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F</w:t>
            </w:r>
          </w:p>
        </w:tc>
        <w:tc>
          <w:tcPr>
            <w:tcW w:w="781" w:type="pct"/>
            <w:tcBorders>
              <w:top w:val="nil"/>
              <w:left w:val="nil"/>
              <w:bottom w:val="nil"/>
              <w:right w:val="nil"/>
            </w:tcBorders>
            <w:shd w:val="clear" w:color="auto" w:fill="auto"/>
            <w:vAlign w:val="center"/>
            <w:hideMark/>
          </w:tcPr>
          <w:p w14:paraId="6BF5B4B1"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0.63%</w:t>
            </w:r>
          </w:p>
        </w:tc>
        <w:tc>
          <w:tcPr>
            <w:tcW w:w="859" w:type="pct"/>
            <w:tcBorders>
              <w:top w:val="nil"/>
              <w:left w:val="nil"/>
              <w:bottom w:val="nil"/>
              <w:right w:val="nil"/>
            </w:tcBorders>
            <w:shd w:val="clear" w:color="auto" w:fill="auto"/>
            <w:vAlign w:val="center"/>
            <w:hideMark/>
          </w:tcPr>
          <w:p w14:paraId="4C21E3AF"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0.60%</w:t>
            </w:r>
          </w:p>
        </w:tc>
        <w:tc>
          <w:tcPr>
            <w:tcW w:w="1250" w:type="pct"/>
            <w:tcBorders>
              <w:top w:val="nil"/>
              <w:left w:val="nil"/>
              <w:bottom w:val="nil"/>
              <w:right w:val="nil"/>
            </w:tcBorders>
            <w:shd w:val="clear" w:color="auto" w:fill="auto"/>
            <w:vAlign w:val="center"/>
            <w:hideMark/>
          </w:tcPr>
          <w:p w14:paraId="4B28944E"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LU0940007189  </w:t>
            </w:r>
          </w:p>
        </w:tc>
      </w:tr>
      <w:tr w:rsidR="00877116" w:rsidRPr="00B13D60" w14:paraId="73FC8F98" w14:textId="77777777" w:rsidTr="00877116">
        <w:trPr>
          <w:trHeight w:val="350"/>
        </w:trPr>
        <w:tc>
          <w:tcPr>
            <w:tcW w:w="1563" w:type="pct"/>
            <w:tcBorders>
              <w:top w:val="nil"/>
              <w:left w:val="nil"/>
              <w:bottom w:val="nil"/>
              <w:right w:val="nil"/>
            </w:tcBorders>
            <w:shd w:val="clear" w:color="auto" w:fill="auto"/>
            <w:noWrap/>
            <w:vAlign w:val="center"/>
            <w:hideMark/>
          </w:tcPr>
          <w:p w14:paraId="7A3E15AA"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Emerging Markets Active Equities</w:t>
            </w:r>
          </w:p>
        </w:tc>
        <w:tc>
          <w:tcPr>
            <w:tcW w:w="547" w:type="pct"/>
            <w:tcBorders>
              <w:top w:val="nil"/>
              <w:left w:val="nil"/>
              <w:bottom w:val="nil"/>
              <w:right w:val="nil"/>
            </w:tcBorders>
            <w:shd w:val="clear" w:color="auto" w:fill="auto"/>
            <w:vAlign w:val="center"/>
            <w:hideMark/>
          </w:tcPr>
          <w:p w14:paraId="3AD21A83"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G</w:t>
            </w:r>
          </w:p>
        </w:tc>
        <w:tc>
          <w:tcPr>
            <w:tcW w:w="781" w:type="pct"/>
            <w:tcBorders>
              <w:top w:val="nil"/>
              <w:left w:val="nil"/>
              <w:bottom w:val="nil"/>
              <w:right w:val="nil"/>
            </w:tcBorders>
            <w:shd w:val="clear" w:color="auto" w:fill="auto"/>
            <w:vAlign w:val="center"/>
            <w:hideMark/>
          </w:tcPr>
          <w:p w14:paraId="294FE1E4"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0.63%</w:t>
            </w:r>
          </w:p>
        </w:tc>
        <w:tc>
          <w:tcPr>
            <w:tcW w:w="859" w:type="pct"/>
            <w:tcBorders>
              <w:top w:val="nil"/>
              <w:left w:val="nil"/>
              <w:bottom w:val="nil"/>
              <w:right w:val="nil"/>
            </w:tcBorders>
            <w:shd w:val="clear" w:color="auto" w:fill="auto"/>
            <w:vAlign w:val="center"/>
            <w:hideMark/>
          </w:tcPr>
          <w:p w14:paraId="7899BA8C"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0.60%</w:t>
            </w:r>
          </w:p>
        </w:tc>
        <w:tc>
          <w:tcPr>
            <w:tcW w:w="1250" w:type="pct"/>
            <w:tcBorders>
              <w:top w:val="nil"/>
              <w:left w:val="nil"/>
              <w:bottom w:val="nil"/>
              <w:right w:val="nil"/>
            </w:tcBorders>
            <w:shd w:val="clear" w:color="auto" w:fill="auto"/>
            <w:vAlign w:val="center"/>
            <w:hideMark/>
          </w:tcPr>
          <w:p w14:paraId="3C967B14"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LU0951559441  </w:t>
            </w:r>
          </w:p>
        </w:tc>
      </w:tr>
      <w:tr w:rsidR="00877116" w:rsidRPr="00B13D60" w14:paraId="6602D4FF" w14:textId="77777777" w:rsidTr="00877116">
        <w:trPr>
          <w:trHeight w:val="350"/>
        </w:trPr>
        <w:tc>
          <w:tcPr>
            <w:tcW w:w="1563" w:type="pct"/>
            <w:tcBorders>
              <w:top w:val="nil"/>
              <w:left w:val="nil"/>
              <w:bottom w:val="nil"/>
              <w:right w:val="nil"/>
            </w:tcBorders>
            <w:shd w:val="clear" w:color="auto" w:fill="auto"/>
            <w:noWrap/>
            <w:vAlign w:val="center"/>
            <w:hideMark/>
          </w:tcPr>
          <w:p w14:paraId="3B1DB88C"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Emerging Markets Active Equities</w:t>
            </w:r>
          </w:p>
        </w:tc>
        <w:tc>
          <w:tcPr>
            <w:tcW w:w="547" w:type="pct"/>
            <w:tcBorders>
              <w:top w:val="nil"/>
              <w:left w:val="nil"/>
              <w:bottom w:val="nil"/>
              <w:right w:val="nil"/>
            </w:tcBorders>
            <w:shd w:val="clear" w:color="auto" w:fill="auto"/>
            <w:vAlign w:val="center"/>
            <w:hideMark/>
          </w:tcPr>
          <w:p w14:paraId="7E3DB64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w:t>
            </w:r>
          </w:p>
        </w:tc>
        <w:tc>
          <w:tcPr>
            <w:tcW w:w="781" w:type="pct"/>
            <w:tcBorders>
              <w:top w:val="nil"/>
              <w:left w:val="nil"/>
              <w:bottom w:val="nil"/>
              <w:right w:val="nil"/>
            </w:tcBorders>
            <w:shd w:val="clear" w:color="auto" w:fill="auto"/>
            <w:vAlign w:val="center"/>
            <w:hideMark/>
          </w:tcPr>
          <w:p w14:paraId="20871026" w14:textId="2FDE25AC"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w:t>
            </w:r>
            <w:r w:rsidR="00B34EF3" w:rsidRPr="00B13D60">
              <w:rPr>
                <w:rFonts w:ascii="Taz SemiLight" w:eastAsia="Times New Roman" w:hAnsi="Taz SemiLight" w:cs="Arial"/>
                <w:color w:val="000000"/>
                <w:sz w:val="16"/>
                <w:szCs w:val="16"/>
              </w:rPr>
              <w:t>70</w:t>
            </w:r>
            <w:r w:rsidRPr="00B13D60">
              <w:rPr>
                <w:rFonts w:ascii="Taz SemiLight" w:eastAsia="Times New Roman" w:hAnsi="Taz SemiLight" w:cs="Arial"/>
                <w:color w:val="000000"/>
                <w:sz w:val="16"/>
                <w:szCs w:val="16"/>
              </w:rPr>
              <w:t>%</w:t>
            </w:r>
          </w:p>
        </w:tc>
        <w:tc>
          <w:tcPr>
            <w:tcW w:w="859" w:type="pct"/>
            <w:tcBorders>
              <w:top w:val="nil"/>
              <w:left w:val="nil"/>
              <w:bottom w:val="nil"/>
              <w:right w:val="nil"/>
            </w:tcBorders>
            <w:shd w:val="clear" w:color="auto" w:fill="auto"/>
            <w:vAlign w:val="center"/>
            <w:hideMark/>
          </w:tcPr>
          <w:p w14:paraId="78833E92"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0.60%</w:t>
            </w:r>
          </w:p>
        </w:tc>
        <w:tc>
          <w:tcPr>
            <w:tcW w:w="1250" w:type="pct"/>
            <w:tcBorders>
              <w:top w:val="nil"/>
              <w:left w:val="nil"/>
              <w:bottom w:val="nil"/>
              <w:right w:val="nil"/>
            </w:tcBorders>
            <w:shd w:val="clear" w:color="auto" w:fill="auto"/>
            <w:vAlign w:val="center"/>
            <w:hideMark/>
          </w:tcPr>
          <w:p w14:paraId="5E044CCA"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LU0329356306  LU0858455784  </w:t>
            </w:r>
          </w:p>
        </w:tc>
      </w:tr>
      <w:tr w:rsidR="00877116" w:rsidRPr="00B13D60" w14:paraId="6EB4D5F1" w14:textId="77777777" w:rsidTr="00877116">
        <w:trPr>
          <w:trHeight w:val="350"/>
        </w:trPr>
        <w:tc>
          <w:tcPr>
            <w:tcW w:w="1563" w:type="pct"/>
            <w:tcBorders>
              <w:top w:val="nil"/>
              <w:left w:val="nil"/>
              <w:bottom w:val="nil"/>
              <w:right w:val="nil"/>
            </w:tcBorders>
            <w:shd w:val="clear" w:color="auto" w:fill="auto"/>
            <w:noWrap/>
            <w:vAlign w:val="center"/>
            <w:hideMark/>
          </w:tcPr>
          <w:p w14:paraId="15B21EE5"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Emerging Markets Active Equities</w:t>
            </w:r>
          </w:p>
        </w:tc>
        <w:tc>
          <w:tcPr>
            <w:tcW w:w="547" w:type="pct"/>
            <w:tcBorders>
              <w:top w:val="nil"/>
              <w:left w:val="nil"/>
              <w:bottom w:val="nil"/>
              <w:right w:val="nil"/>
            </w:tcBorders>
            <w:shd w:val="clear" w:color="auto" w:fill="auto"/>
            <w:vAlign w:val="center"/>
            <w:hideMark/>
          </w:tcPr>
          <w:p w14:paraId="6D57EC03"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IE</w:t>
            </w:r>
          </w:p>
        </w:tc>
        <w:tc>
          <w:tcPr>
            <w:tcW w:w="781" w:type="pct"/>
            <w:tcBorders>
              <w:top w:val="nil"/>
              <w:left w:val="nil"/>
              <w:bottom w:val="nil"/>
              <w:right w:val="nil"/>
            </w:tcBorders>
            <w:shd w:val="clear" w:color="auto" w:fill="auto"/>
            <w:vAlign w:val="center"/>
            <w:hideMark/>
          </w:tcPr>
          <w:p w14:paraId="61063177" w14:textId="7857F5BF"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w:t>
            </w:r>
            <w:r w:rsidR="009B3863" w:rsidRPr="00B13D60">
              <w:rPr>
                <w:rFonts w:ascii="Taz SemiLight" w:eastAsia="Times New Roman" w:hAnsi="Taz SemiLight" w:cs="Arial"/>
                <w:color w:val="000000"/>
                <w:sz w:val="16"/>
                <w:szCs w:val="16"/>
              </w:rPr>
              <w:t>70</w:t>
            </w:r>
            <w:r w:rsidRPr="00B13D60">
              <w:rPr>
                <w:rFonts w:ascii="Taz SemiLight" w:eastAsia="Times New Roman" w:hAnsi="Taz SemiLight" w:cs="Arial"/>
                <w:color w:val="000000"/>
                <w:sz w:val="16"/>
                <w:szCs w:val="16"/>
              </w:rPr>
              <w:t>%</w:t>
            </w:r>
          </w:p>
        </w:tc>
        <w:tc>
          <w:tcPr>
            <w:tcW w:w="859" w:type="pct"/>
            <w:tcBorders>
              <w:top w:val="nil"/>
              <w:left w:val="nil"/>
              <w:bottom w:val="nil"/>
              <w:right w:val="nil"/>
            </w:tcBorders>
            <w:shd w:val="clear" w:color="auto" w:fill="auto"/>
            <w:vAlign w:val="center"/>
            <w:hideMark/>
          </w:tcPr>
          <w:p w14:paraId="45A47E2B"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0.60%</w:t>
            </w:r>
          </w:p>
        </w:tc>
        <w:tc>
          <w:tcPr>
            <w:tcW w:w="1250" w:type="pct"/>
            <w:tcBorders>
              <w:top w:val="nil"/>
              <w:left w:val="nil"/>
              <w:bottom w:val="nil"/>
              <w:right w:val="nil"/>
            </w:tcBorders>
            <w:shd w:val="clear" w:color="auto" w:fill="auto"/>
            <w:vAlign w:val="center"/>
            <w:hideMark/>
          </w:tcPr>
          <w:p w14:paraId="52890C97"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LU1940065789  </w:t>
            </w:r>
          </w:p>
        </w:tc>
      </w:tr>
      <w:tr w:rsidR="00877116" w:rsidRPr="00B13D60" w14:paraId="7D99FDF3" w14:textId="77777777" w:rsidTr="00877116">
        <w:trPr>
          <w:trHeight w:val="350"/>
        </w:trPr>
        <w:tc>
          <w:tcPr>
            <w:tcW w:w="1563" w:type="pct"/>
            <w:tcBorders>
              <w:top w:val="nil"/>
              <w:left w:val="nil"/>
              <w:bottom w:val="nil"/>
              <w:right w:val="nil"/>
            </w:tcBorders>
            <w:shd w:val="clear" w:color="auto" w:fill="auto"/>
            <w:noWrap/>
            <w:vAlign w:val="center"/>
            <w:hideMark/>
          </w:tcPr>
          <w:p w14:paraId="2A807DA1"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Emerging Markets Sustainable Active Equities</w:t>
            </w:r>
          </w:p>
        </w:tc>
        <w:tc>
          <w:tcPr>
            <w:tcW w:w="547" w:type="pct"/>
            <w:tcBorders>
              <w:top w:val="nil"/>
              <w:left w:val="nil"/>
              <w:bottom w:val="nil"/>
              <w:right w:val="nil"/>
            </w:tcBorders>
            <w:shd w:val="clear" w:color="auto" w:fill="auto"/>
            <w:vAlign w:val="center"/>
            <w:hideMark/>
          </w:tcPr>
          <w:p w14:paraId="1E6065BA"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D</w:t>
            </w:r>
          </w:p>
        </w:tc>
        <w:tc>
          <w:tcPr>
            <w:tcW w:w="781" w:type="pct"/>
            <w:tcBorders>
              <w:top w:val="nil"/>
              <w:left w:val="nil"/>
              <w:bottom w:val="nil"/>
              <w:right w:val="nil"/>
            </w:tcBorders>
            <w:shd w:val="clear" w:color="auto" w:fill="auto"/>
            <w:vAlign w:val="center"/>
            <w:hideMark/>
          </w:tcPr>
          <w:p w14:paraId="732B5B0C"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1.10%</w:t>
            </w:r>
          </w:p>
        </w:tc>
        <w:tc>
          <w:tcPr>
            <w:tcW w:w="859" w:type="pct"/>
            <w:tcBorders>
              <w:top w:val="nil"/>
              <w:left w:val="nil"/>
              <w:bottom w:val="nil"/>
              <w:right w:val="nil"/>
            </w:tcBorders>
            <w:shd w:val="clear" w:color="auto" w:fill="auto"/>
            <w:vAlign w:val="center"/>
            <w:hideMark/>
          </w:tcPr>
          <w:p w14:paraId="6150CA54"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1.25%</w:t>
            </w:r>
          </w:p>
        </w:tc>
        <w:tc>
          <w:tcPr>
            <w:tcW w:w="1250" w:type="pct"/>
            <w:tcBorders>
              <w:top w:val="nil"/>
              <w:left w:val="nil"/>
              <w:bottom w:val="nil"/>
              <w:right w:val="nil"/>
            </w:tcBorders>
            <w:shd w:val="clear" w:color="auto" w:fill="auto"/>
            <w:vAlign w:val="center"/>
            <w:hideMark/>
          </w:tcPr>
          <w:p w14:paraId="736ED2CD"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LU1648456991  </w:t>
            </w:r>
          </w:p>
        </w:tc>
      </w:tr>
      <w:tr w:rsidR="00877116" w:rsidRPr="00B13D60" w14:paraId="0E7068C8" w14:textId="77777777" w:rsidTr="00877116">
        <w:trPr>
          <w:trHeight w:val="350"/>
        </w:trPr>
        <w:tc>
          <w:tcPr>
            <w:tcW w:w="1563" w:type="pct"/>
            <w:tcBorders>
              <w:top w:val="nil"/>
              <w:left w:val="nil"/>
              <w:bottom w:val="nil"/>
              <w:right w:val="nil"/>
            </w:tcBorders>
            <w:shd w:val="clear" w:color="auto" w:fill="auto"/>
            <w:noWrap/>
            <w:vAlign w:val="center"/>
            <w:hideMark/>
          </w:tcPr>
          <w:p w14:paraId="17B060AB"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Emerging Markets Sustainable Active Equities</w:t>
            </w:r>
          </w:p>
        </w:tc>
        <w:tc>
          <w:tcPr>
            <w:tcW w:w="547" w:type="pct"/>
            <w:tcBorders>
              <w:top w:val="nil"/>
              <w:left w:val="nil"/>
              <w:bottom w:val="nil"/>
              <w:right w:val="nil"/>
            </w:tcBorders>
            <w:shd w:val="clear" w:color="auto" w:fill="auto"/>
            <w:vAlign w:val="center"/>
            <w:hideMark/>
          </w:tcPr>
          <w:p w14:paraId="647950AB"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F</w:t>
            </w:r>
          </w:p>
        </w:tc>
        <w:tc>
          <w:tcPr>
            <w:tcW w:w="781" w:type="pct"/>
            <w:tcBorders>
              <w:top w:val="nil"/>
              <w:left w:val="nil"/>
              <w:bottom w:val="nil"/>
              <w:right w:val="nil"/>
            </w:tcBorders>
            <w:shd w:val="clear" w:color="auto" w:fill="auto"/>
            <w:vAlign w:val="center"/>
            <w:hideMark/>
          </w:tcPr>
          <w:p w14:paraId="1D189414"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859" w:type="pct"/>
            <w:tcBorders>
              <w:top w:val="nil"/>
              <w:left w:val="nil"/>
              <w:bottom w:val="nil"/>
              <w:right w:val="nil"/>
            </w:tcBorders>
            <w:shd w:val="clear" w:color="auto" w:fill="auto"/>
            <w:vAlign w:val="center"/>
            <w:hideMark/>
          </w:tcPr>
          <w:p w14:paraId="52F58294"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0.60%</w:t>
            </w:r>
          </w:p>
        </w:tc>
        <w:tc>
          <w:tcPr>
            <w:tcW w:w="1250" w:type="pct"/>
            <w:tcBorders>
              <w:top w:val="nil"/>
              <w:left w:val="nil"/>
              <w:bottom w:val="nil"/>
              <w:right w:val="nil"/>
            </w:tcBorders>
            <w:shd w:val="clear" w:color="auto" w:fill="auto"/>
            <w:vAlign w:val="center"/>
            <w:hideMark/>
          </w:tcPr>
          <w:p w14:paraId="2F9F5443"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LU1648457023  </w:t>
            </w:r>
          </w:p>
        </w:tc>
      </w:tr>
      <w:tr w:rsidR="00877116" w:rsidRPr="00B13D60" w14:paraId="09FE95FA" w14:textId="77777777" w:rsidTr="00877116">
        <w:trPr>
          <w:trHeight w:val="350"/>
        </w:trPr>
        <w:tc>
          <w:tcPr>
            <w:tcW w:w="1563" w:type="pct"/>
            <w:tcBorders>
              <w:top w:val="nil"/>
              <w:left w:val="nil"/>
              <w:bottom w:val="nil"/>
              <w:right w:val="nil"/>
            </w:tcBorders>
            <w:shd w:val="clear" w:color="auto" w:fill="auto"/>
            <w:noWrap/>
            <w:vAlign w:val="center"/>
            <w:hideMark/>
          </w:tcPr>
          <w:p w14:paraId="09707D5A"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European Conservative Equities</w:t>
            </w:r>
          </w:p>
        </w:tc>
        <w:tc>
          <w:tcPr>
            <w:tcW w:w="547" w:type="pct"/>
            <w:tcBorders>
              <w:top w:val="nil"/>
              <w:left w:val="nil"/>
              <w:bottom w:val="nil"/>
              <w:right w:val="nil"/>
            </w:tcBorders>
            <w:shd w:val="clear" w:color="auto" w:fill="auto"/>
            <w:vAlign w:val="center"/>
            <w:hideMark/>
          </w:tcPr>
          <w:p w14:paraId="3B859E1E" w14:textId="77777777" w:rsidR="00877116" w:rsidRPr="00B13D60" w:rsidRDefault="00877116" w:rsidP="00877116">
            <w:pPr>
              <w:jc w:val="center"/>
              <w:rPr>
                <w:rFonts w:ascii="Taz SemiLight" w:eastAsia="Times New Roman" w:hAnsi="Taz SemiLight" w:cs="Arial"/>
                <w:i/>
                <w:iCs/>
                <w:color w:val="000000"/>
                <w:sz w:val="16"/>
                <w:szCs w:val="16"/>
              </w:rPr>
            </w:pPr>
            <w:r w:rsidRPr="00B13D60">
              <w:rPr>
                <w:rFonts w:ascii="Taz SemiLight" w:eastAsia="Times New Roman" w:hAnsi="Taz SemiLight" w:cs="Arial"/>
                <w:i/>
                <w:iCs/>
                <w:color w:val="000000"/>
                <w:sz w:val="16"/>
                <w:szCs w:val="16"/>
              </w:rPr>
              <w:t>B</w:t>
            </w:r>
          </w:p>
        </w:tc>
        <w:tc>
          <w:tcPr>
            <w:tcW w:w="781" w:type="pct"/>
            <w:tcBorders>
              <w:top w:val="nil"/>
              <w:left w:val="nil"/>
              <w:bottom w:val="nil"/>
              <w:right w:val="nil"/>
            </w:tcBorders>
            <w:shd w:val="clear" w:color="auto" w:fill="auto"/>
            <w:vAlign w:val="center"/>
            <w:hideMark/>
          </w:tcPr>
          <w:p w14:paraId="100FB620" w14:textId="77777777" w:rsidR="00877116" w:rsidRPr="00B13D60" w:rsidRDefault="00877116" w:rsidP="00877116">
            <w:pPr>
              <w:jc w:val="center"/>
              <w:rPr>
                <w:rFonts w:ascii="Taz SemiLight" w:eastAsia="Times New Roman" w:hAnsi="Taz SemiLight" w:cs="Arial"/>
                <w:i/>
                <w:iCs/>
                <w:color w:val="000000"/>
                <w:sz w:val="16"/>
                <w:szCs w:val="16"/>
              </w:rPr>
            </w:pPr>
            <w:r w:rsidRPr="00B13D60">
              <w:rPr>
                <w:rFonts w:ascii="Taz SemiLight" w:eastAsia="Times New Roman" w:hAnsi="Taz SemiLight" w:cs="Arial"/>
                <w:i/>
                <w:iCs/>
                <w:color w:val="000000"/>
                <w:sz w:val="16"/>
                <w:szCs w:val="16"/>
              </w:rPr>
              <w:t>1.00%</w:t>
            </w:r>
          </w:p>
        </w:tc>
        <w:tc>
          <w:tcPr>
            <w:tcW w:w="859" w:type="pct"/>
            <w:tcBorders>
              <w:top w:val="nil"/>
              <w:left w:val="nil"/>
              <w:bottom w:val="nil"/>
              <w:right w:val="nil"/>
            </w:tcBorders>
            <w:shd w:val="clear" w:color="auto" w:fill="auto"/>
            <w:vAlign w:val="center"/>
            <w:hideMark/>
          </w:tcPr>
          <w:p w14:paraId="45CA9934" w14:textId="77777777" w:rsidR="00877116" w:rsidRPr="00B13D60" w:rsidRDefault="00877116" w:rsidP="00877116">
            <w:pPr>
              <w:jc w:val="center"/>
              <w:rPr>
                <w:rFonts w:ascii="Taz SemiLight" w:eastAsia="Times New Roman" w:hAnsi="Taz SemiLight" w:cs="Arial"/>
                <w:i/>
                <w:iCs/>
                <w:color w:val="000000"/>
                <w:sz w:val="16"/>
                <w:szCs w:val="16"/>
              </w:rPr>
            </w:pPr>
            <w:r w:rsidRPr="00B13D60">
              <w:rPr>
                <w:rFonts w:ascii="Taz SemiLight" w:eastAsia="Times New Roman" w:hAnsi="Taz SemiLight" w:cs="Arial"/>
                <w:i/>
                <w:iCs/>
                <w:color w:val="000000"/>
                <w:sz w:val="16"/>
                <w:szCs w:val="16"/>
              </w:rPr>
              <w:t>0.80%</w:t>
            </w:r>
          </w:p>
        </w:tc>
        <w:tc>
          <w:tcPr>
            <w:tcW w:w="1250" w:type="pct"/>
            <w:tcBorders>
              <w:top w:val="nil"/>
              <w:left w:val="nil"/>
              <w:bottom w:val="nil"/>
              <w:right w:val="nil"/>
            </w:tcBorders>
            <w:shd w:val="clear" w:color="auto" w:fill="auto"/>
            <w:vAlign w:val="center"/>
            <w:hideMark/>
          </w:tcPr>
          <w:p w14:paraId="086446D9"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LU0312334617  LU1058972941  </w:t>
            </w:r>
          </w:p>
        </w:tc>
      </w:tr>
      <w:tr w:rsidR="00877116" w:rsidRPr="00B13D60" w14:paraId="1833B43D" w14:textId="77777777" w:rsidTr="00877116">
        <w:trPr>
          <w:trHeight w:val="350"/>
        </w:trPr>
        <w:tc>
          <w:tcPr>
            <w:tcW w:w="1563" w:type="pct"/>
            <w:tcBorders>
              <w:top w:val="nil"/>
              <w:left w:val="nil"/>
              <w:bottom w:val="nil"/>
              <w:right w:val="nil"/>
            </w:tcBorders>
            <w:shd w:val="clear" w:color="auto" w:fill="auto"/>
            <w:noWrap/>
            <w:vAlign w:val="center"/>
            <w:hideMark/>
          </w:tcPr>
          <w:p w14:paraId="06CC5291"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European Conservative Equities</w:t>
            </w:r>
          </w:p>
        </w:tc>
        <w:tc>
          <w:tcPr>
            <w:tcW w:w="547" w:type="pct"/>
            <w:tcBorders>
              <w:top w:val="nil"/>
              <w:left w:val="nil"/>
              <w:bottom w:val="nil"/>
              <w:right w:val="nil"/>
            </w:tcBorders>
            <w:shd w:val="clear" w:color="auto" w:fill="auto"/>
            <w:vAlign w:val="center"/>
            <w:hideMark/>
          </w:tcPr>
          <w:p w14:paraId="678847BC"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D</w:t>
            </w:r>
          </w:p>
        </w:tc>
        <w:tc>
          <w:tcPr>
            <w:tcW w:w="781" w:type="pct"/>
            <w:tcBorders>
              <w:top w:val="nil"/>
              <w:left w:val="nil"/>
              <w:bottom w:val="nil"/>
              <w:right w:val="nil"/>
            </w:tcBorders>
            <w:shd w:val="clear" w:color="auto" w:fill="auto"/>
            <w:vAlign w:val="center"/>
            <w:hideMark/>
          </w:tcPr>
          <w:p w14:paraId="7234E6F0"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1.00%</w:t>
            </w:r>
          </w:p>
        </w:tc>
        <w:tc>
          <w:tcPr>
            <w:tcW w:w="859" w:type="pct"/>
            <w:tcBorders>
              <w:top w:val="nil"/>
              <w:left w:val="nil"/>
              <w:bottom w:val="nil"/>
              <w:right w:val="nil"/>
            </w:tcBorders>
            <w:shd w:val="clear" w:color="auto" w:fill="auto"/>
            <w:vAlign w:val="center"/>
            <w:hideMark/>
          </w:tcPr>
          <w:p w14:paraId="728C77C0"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0.80%</w:t>
            </w:r>
          </w:p>
        </w:tc>
        <w:tc>
          <w:tcPr>
            <w:tcW w:w="1250" w:type="pct"/>
            <w:tcBorders>
              <w:top w:val="nil"/>
              <w:left w:val="nil"/>
              <w:bottom w:val="nil"/>
              <w:right w:val="nil"/>
            </w:tcBorders>
            <w:shd w:val="clear" w:color="auto" w:fill="auto"/>
            <w:vAlign w:val="center"/>
            <w:hideMark/>
          </w:tcPr>
          <w:p w14:paraId="11DAF69E"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LU0339661307  LU0910541241  </w:t>
            </w:r>
          </w:p>
        </w:tc>
      </w:tr>
      <w:tr w:rsidR="00877116" w:rsidRPr="00B13D60" w14:paraId="78D4162F" w14:textId="77777777" w:rsidTr="00877116">
        <w:trPr>
          <w:trHeight w:val="350"/>
        </w:trPr>
        <w:tc>
          <w:tcPr>
            <w:tcW w:w="1563" w:type="pct"/>
            <w:tcBorders>
              <w:top w:val="nil"/>
              <w:left w:val="nil"/>
              <w:bottom w:val="nil"/>
              <w:right w:val="nil"/>
            </w:tcBorders>
            <w:shd w:val="clear" w:color="auto" w:fill="auto"/>
            <w:noWrap/>
            <w:vAlign w:val="center"/>
            <w:hideMark/>
          </w:tcPr>
          <w:p w14:paraId="12963B6A"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European Conservative Equities</w:t>
            </w:r>
          </w:p>
        </w:tc>
        <w:tc>
          <w:tcPr>
            <w:tcW w:w="547" w:type="pct"/>
            <w:tcBorders>
              <w:top w:val="nil"/>
              <w:left w:val="nil"/>
              <w:bottom w:val="nil"/>
              <w:right w:val="nil"/>
            </w:tcBorders>
            <w:shd w:val="clear" w:color="auto" w:fill="auto"/>
            <w:vAlign w:val="center"/>
            <w:hideMark/>
          </w:tcPr>
          <w:p w14:paraId="28720E47"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DH</w:t>
            </w:r>
          </w:p>
        </w:tc>
        <w:tc>
          <w:tcPr>
            <w:tcW w:w="781" w:type="pct"/>
            <w:tcBorders>
              <w:top w:val="nil"/>
              <w:left w:val="nil"/>
              <w:bottom w:val="nil"/>
              <w:right w:val="nil"/>
            </w:tcBorders>
            <w:shd w:val="clear" w:color="auto" w:fill="auto"/>
            <w:vAlign w:val="center"/>
            <w:hideMark/>
          </w:tcPr>
          <w:p w14:paraId="3A9A792F"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1.00%</w:t>
            </w:r>
          </w:p>
        </w:tc>
        <w:tc>
          <w:tcPr>
            <w:tcW w:w="859" w:type="pct"/>
            <w:tcBorders>
              <w:top w:val="nil"/>
              <w:left w:val="nil"/>
              <w:bottom w:val="nil"/>
              <w:right w:val="nil"/>
            </w:tcBorders>
            <w:shd w:val="clear" w:color="auto" w:fill="auto"/>
            <w:vAlign w:val="center"/>
            <w:hideMark/>
          </w:tcPr>
          <w:p w14:paraId="5327CD2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0.80%</w:t>
            </w:r>
          </w:p>
        </w:tc>
        <w:tc>
          <w:tcPr>
            <w:tcW w:w="1250" w:type="pct"/>
            <w:tcBorders>
              <w:top w:val="nil"/>
              <w:left w:val="nil"/>
              <w:bottom w:val="nil"/>
              <w:right w:val="nil"/>
            </w:tcBorders>
            <w:shd w:val="clear" w:color="auto" w:fill="auto"/>
            <w:vAlign w:val="center"/>
            <w:hideMark/>
          </w:tcPr>
          <w:p w14:paraId="38F70DAA"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LU1233759049  </w:t>
            </w:r>
          </w:p>
        </w:tc>
      </w:tr>
      <w:tr w:rsidR="00877116" w:rsidRPr="00B13D60" w14:paraId="552FA5F9" w14:textId="77777777" w:rsidTr="00877116">
        <w:trPr>
          <w:trHeight w:val="350"/>
        </w:trPr>
        <w:tc>
          <w:tcPr>
            <w:tcW w:w="1563" w:type="pct"/>
            <w:tcBorders>
              <w:top w:val="nil"/>
              <w:left w:val="nil"/>
              <w:bottom w:val="nil"/>
              <w:right w:val="nil"/>
            </w:tcBorders>
            <w:shd w:val="clear" w:color="auto" w:fill="auto"/>
            <w:noWrap/>
            <w:vAlign w:val="center"/>
            <w:hideMark/>
          </w:tcPr>
          <w:p w14:paraId="7B640AB2"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European Conservative Equities</w:t>
            </w:r>
          </w:p>
        </w:tc>
        <w:tc>
          <w:tcPr>
            <w:tcW w:w="547" w:type="pct"/>
            <w:tcBorders>
              <w:top w:val="nil"/>
              <w:left w:val="nil"/>
              <w:bottom w:val="nil"/>
              <w:right w:val="nil"/>
            </w:tcBorders>
            <w:shd w:val="clear" w:color="auto" w:fill="auto"/>
            <w:vAlign w:val="center"/>
            <w:hideMark/>
          </w:tcPr>
          <w:p w14:paraId="47FB5828"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C</w:t>
            </w:r>
          </w:p>
        </w:tc>
        <w:tc>
          <w:tcPr>
            <w:tcW w:w="781" w:type="pct"/>
            <w:tcBorders>
              <w:top w:val="nil"/>
              <w:left w:val="nil"/>
              <w:bottom w:val="nil"/>
              <w:right w:val="nil"/>
            </w:tcBorders>
            <w:shd w:val="clear" w:color="auto" w:fill="auto"/>
            <w:vAlign w:val="center"/>
            <w:hideMark/>
          </w:tcPr>
          <w:p w14:paraId="1071DC5D" w14:textId="617B9E6A"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w:t>
            </w:r>
            <w:r w:rsidR="009B3863" w:rsidRPr="00B13D60">
              <w:rPr>
                <w:rFonts w:ascii="Taz SemiLight" w:eastAsia="Times New Roman" w:hAnsi="Taz SemiLight" w:cs="Arial"/>
                <w:color w:val="000000"/>
                <w:sz w:val="16"/>
                <w:szCs w:val="16"/>
              </w:rPr>
              <w:t>50</w:t>
            </w:r>
            <w:r w:rsidRPr="00B13D60">
              <w:rPr>
                <w:rFonts w:ascii="Taz SemiLight" w:eastAsia="Times New Roman" w:hAnsi="Taz SemiLight" w:cs="Arial"/>
                <w:color w:val="000000"/>
                <w:sz w:val="16"/>
                <w:szCs w:val="16"/>
              </w:rPr>
              <w:t>%</w:t>
            </w:r>
          </w:p>
        </w:tc>
        <w:tc>
          <w:tcPr>
            <w:tcW w:w="859" w:type="pct"/>
            <w:tcBorders>
              <w:top w:val="nil"/>
              <w:left w:val="nil"/>
              <w:bottom w:val="nil"/>
              <w:right w:val="nil"/>
            </w:tcBorders>
            <w:shd w:val="clear" w:color="auto" w:fill="auto"/>
            <w:vAlign w:val="center"/>
            <w:hideMark/>
          </w:tcPr>
          <w:p w14:paraId="7B1F897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0.40%</w:t>
            </w:r>
          </w:p>
        </w:tc>
        <w:tc>
          <w:tcPr>
            <w:tcW w:w="1250" w:type="pct"/>
            <w:tcBorders>
              <w:top w:val="nil"/>
              <w:left w:val="nil"/>
              <w:bottom w:val="nil"/>
              <w:right w:val="nil"/>
            </w:tcBorders>
            <w:shd w:val="clear" w:color="auto" w:fill="auto"/>
            <w:vAlign w:val="center"/>
            <w:hideMark/>
          </w:tcPr>
          <w:p w14:paraId="03EA78F9"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LU0792910134  LU1321401629  </w:t>
            </w:r>
          </w:p>
        </w:tc>
      </w:tr>
      <w:tr w:rsidR="00877116" w:rsidRPr="00B13D60" w14:paraId="10330749" w14:textId="77777777" w:rsidTr="00877116">
        <w:trPr>
          <w:trHeight w:val="350"/>
        </w:trPr>
        <w:tc>
          <w:tcPr>
            <w:tcW w:w="1563" w:type="pct"/>
            <w:tcBorders>
              <w:top w:val="nil"/>
              <w:left w:val="nil"/>
              <w:bottom w:val="nil"/>
              <w:right w:val="nil"/>
            </w:tcBorders>
            <w:shd w:val="clear" w:color="auto" w:fill="auto"/>
            <w:noWrap/>
            <w:vAlign w:val="center"/>
            <w:hideMark/>
          </w:tcPr>
          <w:p w14:paraId="1FFF202B"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European Conservative Equities</w:t>
            </w:r>
          </w:p>
        </w:tc>
        <w:tc>
          <w:tcPr>
            <w:tcW w:w="547" w:type="pct"/>
            <w:tcBorders>
              <w:top w:val="nil"/>
              <w:left w:val="nil"/>
              <w:bottom w:val="nil"/>
              <w:right w:val="nil"/>
            </w:tcBorders>
            <w:shd w:val="clear" w:color="auto" w:fill="auto"/>
            <w:vAlign w:val="center"/>
            <w:hideMark/>
          </w:tcPr>
          <w:p w14:paraId="1981DBE1"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F</w:t>
            </w:r>
          </w:p>
        </w:tc>
        <w:tc>
          <w:tcPr>
            <w:tcW w:w="781" w:type="pct"/>
            <w:tcBorders>
              <w:top w:val="nil"/>
              <w:left w:val="nil"/>
              <w:bottom w:val="nil"/>
              <w:right w:val="nil"/>
            </w:tcBorders>
            <w:shd w:val="clear" w:color="auto" w:fill="auto"/>
            <w:vAlign w:val="center"/>
            <w:hideMark/>
          </w:tcPr>
          <w:p w14:paraId="25DCFA71" w14:textId="5E79366D"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w:t>
            </w:r>
            <w:r w:rsidR="009B3863" w:rsidRPr="00B13D60">
              <w:rPr>
                <w:rFonts w:ascii="Taz SemiLight" w:eastAsia="Times New Roman" w:hAnsi="Taz SemiLight" w:cs="Arial"/>
                <w:color w:val="000000"/>
                <w:sz w:val="16"/>
                <w:szCs w:val="16"/>
              </w:rPr>
              <w:t>50</w:t>
            </w:r>
            <w:r w:rsidRPr="00B13D60">
              <w:rPr>
                <w:rFonts w:ascii="Taz SemiLight" w:eastAsia="Times New Roman" w:hAnsi="Taz SemiLight" w:cs="Arial"/>
                <w:color w:val="000000"/>
                <w:sz w:val="16"/>
                <w:szCs w:val="16"/>
              </w:rPr>
              <w:t>%</w:t>
            </w:r>
          </w:p>
        </w:tc>
        <w:tc>
          <w:tcPr>
            <w:tcW w:w="859" w:type="pct"/>
            <w:tcBorders>
              <w:top w:val="nil"/>
              <w:left w:val="nil"/>
              <w:bottom w:val="nil"/>
              <w:right w:val="nil"/>
            </w:tcBorders>
            <w:shd w:val="clear" w:color="auto" w:fill="auto"/>
            <w:vAlign w:val="center"/>
            <w:hideMark/>
          </w:tcPr>
          <w:p w14:paraId="29808144"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0.40%</w:t>
            </w:r>
          </w:p>
        </w:tc>
        <w:tc>
          <w:tcPr>
            <w:tcW w:w="1250" w:type="pct"/>
            <w:tcBorders>
              <w:top w:val="nil"/>
              <w:left w:val="nil"/>
              <w:bottom w:val="nil"/>
              <w:right w:val="nil"/>
            </w:tcBorders>
            <w:shd w:val="clear" w:color="auto" w:fill="auto"/>
            <w:vAlign w:val="center"/>
            <w:hideMark/>
          </w:tcPr>
          <w:p w14:paraId="41EBDABB"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LU1346203232  </w:t>
            </w:r>
          </w:p>
        </w:tc>
      </w:tr>
      <w:tr w:rsidR="00877116" w:rsidRPr="00B13D60" w14:paraId="73C58F1B" w14:textId="77777777" w:rsidTr="00877116">
        <w:trPr>
          <w:trHeight w:val="350"/>
        </w:trPr>
        <w:tc>
          <w:tcPr>
            <w:tcW w:w="1563" w:type="pct"/>
            <w:tcBorders>
              <w:top w:val="nil"/>
              <w:left w:val="nil"/>
              <w:bottom w:val="nil"/>
              <w:right w:val="nil"/>
            </w:tcBorders>
            <w:shd w:val="clear" w:color="auto" w:fill="auto"/>
            <w:noWrap/>
            <w:vAlign w:val="center"/>
            <w:hideMark/>
          </w:tcPr>
          <w:p w14:paraId="10AB3CB6"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European Conservative Equities</w:t>
            </w:r>
          </w:p>
        </w:tc>
        <w:tc>
          <w:tcPr>
            <w:tcW w:w="547" w:type="pct"/>
            <w:tcBorders>
              <w:top w:val="nil"/>
              <w:left w:val="nil"/>
              <w:bottom w:val="nil"/>
              <w:right w:val="nil"/>
            </w:tcBorders>
            <w:shd w:val="clear" w:color="auto" w:fill="auto"/>
            <w:vAlign w:val="center"/>
            <w:hideMark/>
          </w:tcPr>
          <w:p w14:paraId="1444C6A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w:t>
            </w:r>
          </w:p>
        </w:tc>
        <w:tc>
          <w:tcPr>
            <w:tcW w:w="781" w:type="pct"/>
            <w:tcBorders>
              <w:top w:val="nil"/>
              <w:left w:val="nil"/>
              <w:bottom w:val="nil"/>
              <w:right w:val="nil"/>
            </w:tcBorders>
            <w:shd w:val="clear" w:color="auto" w:fill="auto"/>
            <w:vAlign w:val="center"/>
            <w:hideMark/>
          </w:tcPr>
          <w:p w14:paraId="2D85681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859" w:type="pct"/>
            <w:tcBorders>
              <w:top w:val="nil"/>
              <w:left w:val="nil"/>
              <w:bottom w:val="nil"/>
              <w:right w:val="nil"/>
            </w:tcBorders>
            <w:shd w:val="clear" w:color="auto" w:fill="auto"/>
            <w:vAlign w:val="center"/>
            <w:hideMark/>
          </w:tcPr>
          <w:p w14:paraId="71F6B3AF"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0.45%</w:t>
            </w:r>
          </w:p>
        </w:tc>
        <w:tc>
          <w:tcPr>
            <w:tcW w:w="1250" w:type="pct"/>
            <w:tcBorders>
              <w:top w:val="nil"/>
              <w:left w:val="nil"/>
              <w:bottom w:val="nil"/>
              <w:right w:val="nil"/>
            </w:tcBorders>
            <w:shd w:val="clear" w:color="auto" w:fill="auto"/>
            <w:vAlign w:val="center"/>
            <w:hideMark/>
          </w:tcPr>
          <w:p w14:paraId="20583A69"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LU0312333569  </w:t>
            </w:r>
          </w:p>
        </w:tc>
      </w:tr>
      <w:tr w:rsidR="00877116" w:rsidRPr="00B13D60" w14:paraId="1A2E1283" w14:textId="77777777" w:rsidTr="00877116">
        <w:trPr>
          <w:trHeight w:val="350"/>
        </w:trPr>
        <w:tc>
          <w:tcPr>
            <w:tcW w:w="1563" w:type="pct"/>
            <w:tcBorders>
              <w:top w:val="nil"/>
              <w:left w:val="nil"/>
              <w:bottom w:val="nil"/>
              <w:right w:val="nil"/>
            </w:tcBorders>
            <w:shd w:val="clear" w:color="auto" w:fill="auto"/>
            <w:noWrap/>
            <w:vAlign w:val="center"/>
            <w:hideMark/>
          </w:tcPr>
          <w:p w14:paraId="7D0FEB27"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European Conservative Equities</w:t>
            </w:r>
          </w:p>
        </w:tc>
        <w:tc>
          <w:tcPr>
            <w:tcW w:w="547" w:type="pct"/>
            <w:tcBorders>
              <w:top w:val="nil"/>
              <w:left w:val="nil"/>
              <w:bottom w:val="nil"/>
              <w:right w:val="nil"/>
            </w:tcBorders>
            <w:shd w:val="clear" w:color="auto" w:fill="auto"/>
            <w:vAlign w:val="center"/>
            <w:hideMark/>
          </w:tcPr>
          <w:p w14:paraId="66BD2A2E"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IH</w:t>
            </w:r>
          </w:p>
        </w:tc>
        <w:tc>
          <w:tcPr>
            <w:tcW w:w="781" w:type="pct"/>
            <w:tcBorders>
              <w:top w:val="nil"/>
              <w:left w:val="nil"/>
              <w:bottom w:val="nil"/>
              <w:right w:val="nil"/>
            </w:tcBorders>
            <w:shd w:val="clear" w:color="auto" w:fill="auto"/>
            <w:vAlign w:val="center"/>
            <w:hideMark/>
          </w:tcPr>
          <w:p w14:paraId="02082006"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859" w:type="pct"/>
            <w:tcBorders>
              <w:top w:val="nil"/>
              <w:left w:val="nil"/>
              <w:bottom w:val="nil"/>
              <w:right w:val="nil"/>
            </w:tcBorders>
            <w:shd w:val="clear" w:color="auto" w:fill="auto"/>
            <w:vAlign w:val="center"/>
            <w:hideMark/>
          </w:tcPr>
          <w:p w14:paraId="0CC13C9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0.45%</w:t>
            </w:r>
          </w:p>
        </w:tc>
        <w:tc>
          <w:tcPr>
            <w:tcW w:w="1250" w:type="pct"/>
            <w:tcBorders>
              <w:top w:val="nil"/>
              <w:left w:val="nil"/>
              <w:bottom w:val="nil"/>
              <w:right w:val="nil"/>
            </w:tcBorders>
            <w:shd w:val="clear" w:color="auto" w:fill="auto"/>
            <w:vAlign w:val="center"/>
            <w:hideMark/>
          </w:tcPr>
          <w:p w14:paraId="6C3DCEA9"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LU0808559586  LU1218876149  </w:t>
            </w:r>
          </w:p>
        </w:tc>
      </w:tr>
      <w:tr w:rsidR="00877116" w:rsidRPr="00B13D60" w14:paraId="341D2AD1" w14:textId="77777777" w:rsidTr="00877116">
        <w:trPr>
          <w:trHeight w:val="350"/>
        </w:trPr>
        <w:tc>
          <w:tcPr>
            <w:tcW w:w="1563" w:type="pct"/>
            <w:tcBorders>
              <w:top w:val="nil"/>
              <w:left w:val="nil"/>
              <w:bottom w:val="nil"/>
              <w:right w:val="nil"/>
            </w:tcBorders>
            <w:shd w:val="clear" w:color="auto" w:fill="auto"/>
            <w:noWrap/>
            <w:vAlign w:val="center"/>
            <w:hideMark/>
          </w:tcPr>
          <w:p w14:paraId="7488F025"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Global Conservative Equities</w:t>
            </w:r>
          </w:p>
        </w:tc>
        <w:tc>
          <w:tcPr>
            <w:tcW w:w="547" w:type="pct"/>
            <w:tcBorders>
              <w:top w:val="nil"/>
              <w:left w:val="nil"/>
              <w:bottom w:val="nil"/>
              <w:right w:val="nil"/>
            </w:tcBorders>
            <w:shd w:val="clear" w:color="auto" w:fill="auto"/>
            <w:vAlign w:val="center"/>
            <w:hideMark/>
          </w:tcPr>
          <w:p w14:paraId="4471C35D" w14:textId="77777777" w:rsidR="00877116" w:rsidRPr="00B13D60" w:rsidRDefault="00877116" w:rsidP="00877116">
            <w:pPr>
              <w:jc w:val="center"/>
              <w:rPr>
                <w:rFonts w:ascii="Taz SemiLight" w:eastAsia="Times New Roman" w:hAnsi="Taz SemiLight" w:cs="Arial"/>
                <w:i/>
                <w:iCs/>
                <w:color w:val="000000"/>
                <w:sz w:val="16"/>
                <w:szCs w:val="16"/>
              </w:rPr>
            </w:pPr>
            <w:r w:rsidRPr="00B13D60">
              <w:rPr>
                <w:rFonts w:ascii="Taz SemiLight" w:eastAsia="Times New Roman" w:hAnsi="Taz SemiLight" w:cs="Arial"/>
                <w:i/>
                <w:iCs/>
                <w:color w:val="000000"/>
                <w:sz w:val="16"/>
                <w:szCs w:val="16"/>
              </w:rPr>
              <w:t>B</w:t>
            </w:r>
          </w:p>
        </w:tc>
        <w:tc>
          <w:tcPr>
            <w:tcW w:w="781" w:type="pct"/>
            <w:tcBorders>
              <w:top w:val="nil"/>
              <w:left w:val="nil"/>
              <w:bottom w:val="nil"/>
              <w:right w:val="nil"/>
            </w:tcBorders>
            <w:shd w:val="clear" w:color="auto" w:fill="auto"/>
            <w:vAlign w:val="center"/>
            <w:hideMark/>
          </w:tcPr>
          <w:p w14:paraId="5B608D71" w14:textId="77777777" w:rsidR="00877116" w:rsidRPr="00B13D60" w:rsidRDefault="00877116" w:rsidP="00877116">
            <w:pPr>
              <w:jc w:val="center"/>
              <w:rPr>
                <w:rFonts w:ascii="Taz SemiLight" w:eastAsia="Times New Roman" w:hAnsi="Taz SemiLight" w:cs="Arial"/>
                <w:i/>
                <w:iCs/>
                <w:color w:val="000000"/>
                <w:sz w:val="16"/>
                <w:szCs w:val="16"/>
              </w:rPr>
            </w:pPr>
            <w:r w:rsidRPr="00B13D60">
              <w:rPr>
                <w:rFonts w:ascii="Taz SemiLight" w:eastAsia="Times New Roman" w:hAnsi="Taz SemiLight" w:cs="Arial"/>
                <w:i/>
                <w:iCs/>
                <w:color w:val="000000"/>
                <w:sz w:val="16"/>
                <w:szCs w:val="16"/>
              </w:rPr>
              <w:t>1.00%</w:t>
            </w:r>
          </w:p>
        </w:tc>
        <w:tc>
          <w:tcPr>
            <w:tcW w:w="859" w:type="pct"/>
            <w:tcBorders>
              <w:top w:val="nil"/>
              <w:left w:val="nil"/>
              <w:bottom w:val="nil"/>
              <w:right w:val="nil"/>
            </w:tcBorders>
            <w:shd w:val="clear" w:color="auto" w:fill="auto"/>
            <w:vAlign w:val="center"/>
            <w:hideMark/>
          </w:tcPr>
          <w:p w14:paraId="221F0CE8" w14:textId="77777777" w:rsidR="00877116" w:rsidRPr="00B13D60" w:rsidRDefault="00877116" w:rsidP="00877116">
            <w:pPr>
              <w:jc w:val="center"/>
              <w:rPr>
                <w:rFonts w:ascii="Taz SemiLight" w:eastAsia="Times New Roman" w:hAnsi="Taz SemiLight" w:cs="Arial"/>
                <w:i/>
                <w:iCs/>
                <w:color w:val="000000"/>
                <w:sz w:val="16"/>
                <w:szCs w:val="16"/>
              </w:rPr>
            </w:pPr>
            <w:r w:rsidRPr="00B13D60">
              <w:rPr>
                <w:rFonts w:ascii="Taz SemiLight" w:eastAsia="Times New Roman" w:hAnsi="Taz SemiLight" w:cs="Arial"/>
                <w:i/>
                <w:iCs/>
                <w:color w:val="000000"/>
                <w:sz w:val="16"/>
                <w:szCs w:val="16"/>
              </w:rPr>
              <w:t>0.80%</w:t>
            </w:r>
          </w:p>
        </w:tc>
        <w:tc>
          <w:tcPr>
            <w:tcW w:w="1250" w:type="pct"/>
            <w:tcBorders>
              <w:top w:val="nil"/>
              <w:left w:val="nil"/>
              <w:bottom w:val="nil"/>
              <w:right w:val="nil"/>
            </w:tcBorders>
            <w:shd w:val="clear" w:color="auto" w:fill="auto"/>
            <w:vAlign w:val="center"/>
            <w:hideMark/>
          </w:tcPr>
          <w:p w14:paraId="1C3EE67E"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LU0705780269  </w:t>
            </w:r>
          </w:p>
        </w:tc>
      </w:tr>
      <w:tr w:rsidR="00877116" w:rsidRPr="00B13D60" w14:paraId="4EBF4918" w14:textId="77777777" w:rsidTr="00877116">
        <w:trPr>
          <w:trHeight w:val="350"/>
        </w:trPr>
        <w:tc>
          <w:tcPr>
            <w:tcW w:w="1563" w:type="pct"/>
            <w:tcBorders>
              <w:top w:val="nil"/>
              <w:left w:val="nil"/>
              <w:bottom w:val="nil"/>
              <w:right w:val="nil"/>
            </w:tcBorders>
            <w:shd w:val="clear" w:color="auto" w:fill="auto"/>
            <w:noWrap/>
            <w:vAlign w:val="center"/>
            <w:hideMark/>
          </w:tcPr>
          <w:p w14:paraId="5E0072DC"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Global Conservative Equities</w:t>
            </w:r>
          </w:p>
        </w:tc>
        <w:tc>
          <w:tcPr>
            <w:tcW w:w="547" w:type="pct"/>
            <w:tcBorders>
              <w:top w:val="nil"/>
              <w:left w:val="nil"/>
              <w:bottom w:val="nil"/>
              <w:right w:val="nil"/>
            </w:tcBorders>
            <w:shd w:val="clear" w:color="auto" w:fill="auto"/>
            <w:vAlign w:val="center"/>
            <w:hideMark/>
          </w:tcPr>
          <w:p w14:paraId="52434114"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D</w:t>
            </w:r>
          </w:p>
        </w:tc>
        <w:tc>
          <w:tcPr>
            <w:tcW w:w="781" w:type="pct"/>
            <w:tcBorders>
              <w:top w:val="nil"/>
              <w:left w:val="nil"/>
              <w:bottom w:val="nil"/>
              <w:right w:val="nil"/>
            </w:tcBorders>
            <w:shd w:val="clear" w:color="auto" w:fill="auto"/>
            <w:vAlign w:val="center"/>
            <w:hideMark/>
          </w:tcPr>
          <w:p w14:paraId="79249054"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1.00%</w:t>
            </w:r>
          </w:p>
        </w:tc>
        <w:tc>
          <w:tcPr>
            <w:tcW w:w="859" w:type="pct"/>
            <w:tcBorders>
              <w:top w:val="nil"/>
              <w:left w:val="nil"/>
              <w:bottom w:val="nil"/>
              <w:right w:val="nil"/>
            </w:tcBorders>
            <w:shd w:val="clear" w:color="auto" w:fill="auto"/>
            <w:vAlign w:val="center"/>
            <w:hideMark/>
          </w:tcPr>
          <w:p w14:paraId="0AC1CE38"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0.80%</w:t>
            </w:r>
          </w:p>
        </w:tc>
        <w:tc>
          <w:tcPr>
            <w:tcW w:w="1250" w:type="pct"/>
            <w:tcBorders>
              <w:top w:val="nil"/>
              <w:left w:val="nil"/>
              <w:bottom w:val="nil"/>
              <w:right w:val="nil"/>
            </w:tcBorders>
            <w:shd w:val="clear" w:color="auto" w:fill="auto"/>
            <w:vAlign w:val="center"/>
            <w:hideMark/>
          </w:tcPr>
          <w:p w14:paraId="4810FCCE"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LU0705782398  LU0854930277  </w:t>
            </w:r>
          </w:p>
        </w:tc>
      </w:tr>
      <w:tr w:rsidR="00877116" w:rsidRPr="00B13D60" w14:paraId="2BF69641" w14:textId="77777777" w:rsidTr="00877116">
        <w:trPr>
          <w:trHeight w:val="350"/>
        </w:trPr>
        <w:tc>
          <w:tcPr>
            <w:tcW w:w="1563" w:type="pct"/>
            <w:tcBorders>
              <w:top w:val="nil"/>
              <w:left w:val="nil"/>
              <w:bottom w:val="nil"/>
              <w:right w:val="nil"/>
            </w:tcBorders>
            <w:shd w:val="clear" w:color="auto" w:fill="auto"/>
            <w:noWrap/>
            <w:vAlign w:val="center"/>
            <w:hideMark/>
          </w:tcPr>
          <w:p w14:paraId="1B640AE4"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Global Conservative Equities</w:t>
            </w:r>
          </w:p>
        </w:tc>
        <w:tc>
          <w:tcPr>
            <w:tcW w:w="547" w:type="pct"/>
            <w:tcBorders>
              <w:top w:val="nil"/>
              <w:left w:val="nil"/>
              <w:bottom w:val="nil"/>
              <w:right w:val="nil"/>
            </w:tcBorders>
            <w:shd w:val="clear" w:color="auto" w:fill="auto"/>
            <w:vAlign w:val="center"/>
            <w:hideMark/>
          </w:tcPr>
          <w:p w14:paraId="68029941"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C</w:t>
            </w:r>
          </w:p>
        </w:tc>
        <w:tc>
          <w:tcPr>
            <w:tcW w:w="781" w:type="pct"/>
            <w:tcBorders>
              <w:top w:val="nil"/>
              <w:left w:val="nil"/>
              <w:bottom w:val="nil"/>
              <w:right w:val="nil"/>
            </w:tcBorders>
            <w:shd w:val="clear" w:color="auto" w:fill="auto"/>
            <w:vAlign w:val="center"/>
            <w:hideMark/>
          </w:tcPr>
          <w:p w14:paraId="46BE36F1"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0A4E9DB6"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0.40%</w:t>
            </w:r>
          </w:p>
        </w:tc>
        <w:tc>
          <w:tcPr>
            <w:tcW w:w="1250" w:type="pct"/>
            <w:tcBorders>
              <w:top w:val="nil"/>
              <w:left w:val="nil"/>
              <w:bottom w:val="nil"/>
              <w:right w:val="nil"/>
            </w:tcBorders>
            <w:shd w:val="clear" w:color="auto" w:fill="auto"/>
            <w:vAlign w:val="center"/>
            <w:hideMark/>
          </w:tcPr>
          <w:p w14:paraId="050500A6"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LU0891727132  </w:t>
            </w:r>
          </w:p>
        </w:tc>
      </w:tr>
      <w:tr w:rsidR="00877116" w:rsidRPr="00B13D60" w14:paraId="538EBBDF" w14:textId="77777777" w:rsidTr="00877116">
        <w:trPr>
          <w:trHeight w:val="350"/>
        </w:trPr>
        <w:tc>
          <w:tcPr>
            <w:tcW w:w="1563" w:type="pct"/>
            <w:tcBorders>
              <w:top w:val="nil"/>
              <w:left w:val="nil"/>
              <w:bottom w:val="nil"/>
              <w:right w:val="nil"/>
            </w:tcBorders>
            <w:shd w:val="clear" w:color="auto" w:fill="auto"/>
            <w:noWrap/>
            <w:vAlign w:val="center"/>
            <w:hideMark/>
          </w:tcPr>
          <w:p w14:paraId="2DEF0D10"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Global Conservative Equities</w:t>
            </w:r>
          </w:p>
        </w:tc>
        <w:tc>
          <w:tcPr>
            <w:tcW w:w="547" w:type="pct"/>
            <w:tcBorders>
              <w:top w:val="nil"/>
              <w:left w:val="nil"/>
              <w:bottom w:val="nil"/>
              <w:right w:val="nil"/>
            </w:tcBorders>
            <w:shd w:val="clear" w:color="auto" w:fill="auto"/>
            <w:vAlign w:val="center"/>
            <w:hideMark/>
          </w:tcPr>
          <w:p w14:paraId="46D4E34C"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F</w:t>
            </w:r>
          </w:p>
        </w:tc>
        <w:tc>
          <w:tcPr>
            <w:tcW w:w="781" w:type="pct"/>
            <w:tcBorders>
              <w:top w:val="nil"/>
              <w:left w:val="nil"/>
              <w:bottom w:val="nil"/>
              <w:right w:val="nil"/>
            </w:tcBorders>
            <w:shd w:val="clear" w:color="auto" w:fill="auto"/>
            <w:vAlign w:val="center"/>
            <w:hideMark/>
          </w:tcPr>
          <w:p w14:paraId="7020B532"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31D43028"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0.40%</w:t>
            </w:r>
          </w:p>
        </w:tc>
        <w:tc>
          <w:tcPr>
            <w:tcW w:w="1250" w:type="pct"/>
            <w:tcBorders>
              <w:top w:val="nil"/>
              <w:left w:val="nil"/>
              <w:bottom w:val="nil"/>
              <w:right w:val="nil"/>
            </w:tcBorders>
            <w:shd w:val="clear" w:color="auto" w:fill="auto"/>
            <w:vAlign w:val="center"/>
            <w:hideMark/>
          </w:tcPr>
          <w:p w14:paraId="34484513"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LU1493700642  LU1408524814  </w:t>
            </w:r>
          </w:p>
        </w:tc>
      </w:tr>
      <w:tr w:rsidR="00877116" w:rsidRPr="00B13D60" w14:paraId="7201B594" w14:textId="77777777" w:rsidTr="00877116">
        <w:trPr>
          <w:trHeight w:val="350"/>
        </w:trPr>
        <w:tc>
          <w:tcPr>
            <w:tcW w:w="1563" w:type="pct"/>
            <w:tcBorders>
              <w:top w:val="nil"/>
              <w:left w:val="nil"/>
              <w:bottom w:val="nil"/>
              <w:right w:val="nil"/>
            </w:tcBorders>
            <w:shd w:val="clear" w:color="auto" w:fill="auto"/>
            <w:noWrap/>
            <w:vAlign w:val="center"/>
            <w:hideMark/>
          </w:tcPr>
          <w:p w14:paraId="25CA4F47"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Global Conservative Equities</w:t>
            </w:r>
          </w:p>
        </w:tc>
        <w:tc>
          <w:tcPr>
            <w:tcW w:w="547" w:type="pct"/>
            <w:tcBorders>
              <w:top w:val="nil"/>
              <w:left w:val="nil"/>
              <w:bottom w:val="nil"/>
              <w:right w:val="nil"/>
            </w:tcBorders>
            <w:shd w:val="clear" w:color="auto" w:fill="auto"/>
            <w:vAlign w:val="center"/>
            <w:hideMark/>
          </w:tcPr>
          <w:p w14:paraId="5D501488"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w:t>
            </w:r>
          </w:p>
        </w:tc>
        <w:tc>
          <w:tcPr>
            <w:tcW w:w="781" w:type="pct"/>
            <w:tcBorders>
              <w:top w:val="nil"/>
              <w:left w:val="nil"/>
              <w:bottom w:val="nil"/>
              <w:right w:val="nil"/>
            </w:tcBorders>
            <w:shd w:val="clear" w:color="auto" w:fill="auto"/>
            <w:vAlign w:val="center"/>
            <w:hideMark/>
          </w:tcPr>
          <w:p w14:paraId="6430990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859" w:type="pct"/>
            <w:tcBorders>
              <w:top w:val="nil"/>
              <w:left w:val="nil"/>
              <w:bottom w:val="nil"/>
              <w:right w:val="nil"/>
            </w:tcBorders>
            <w:shd w:val="clear" w:color="auto" w:fill="auto"/>
            <w:vAlign w:val="center"/>
            <w:hideMark/>
          </w:tcPr>
          <w:p w14:paraId="376B3912"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0.45%</w:t>
            </w:r>
          </w:p>
        </w:tc>
        <w:tc>
          <w:tcPr>
            <w:tcW w:w="1250" w:type="pct"/>
            <w:tcBorders>
              <w:top w:val="nil"/>
              <w:left w:val="nil"/>
              <w:bottom w:val="nil"/>
              <w:right w:val="nil"/>
            </w:tcBorders>
            <w:shd w:val="clear" w:color="auto" w:fill="auto"/>
            <w:vAlign w:val="center"/>
            <w:hideMark/>
          </w:tcPr>
          <w:p w14:paraId="277942BB"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LU0705783958  LU0714908828  </w:t>
            </w:r>
          </w:p>
        </w:tc>
      </w:tr>
      <w:tr w:rsidR="00877116" w:rsidRPr="00B13D60" w14:paraId="0B03B580" w14:textId="77777777" w:rsidTr="00877116">
        <w:trPr>
          <w:trHeight w:val="350"/>
        </w:trPr>
        <w:tc>
          <w:tcPr>
            <w:tcW w:w="1563" w:type="pct"/>
            <w:tcBorders>
              <w:top w:val="nil"/>
              <w:left w:val="nil"/>
              <w:bottom w:val="nil"/>
              <w:right w:val="nil"/>
            </w:tcBorders>
            <w:shd w:val="clear" w:color="auto" w:fill="auto"/>
            <w:noWrap/>
            <w:vAlign w:val="center"/>
            <w:hideMark/>
          </w:tcPr>
          <w:p w14:paraId="469FF111"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Global Conservative Equities</w:t>
            </w:r>
          </w:p>
        </w:tc>
        <w:tc>
          <w:tcPr>
            <w:tcW w:w="547" w:type="pct"/>
            <w:tcBorders>
              <w:top w:val="nil"/>
              <w:left w:val="nil"/>
              <w:bottom w:val="nil"/>
              <w:right w:val="nil"/>
            </w:tcBorders>
            <w:shd w:val="clear" w:color="auto" w:fill="auto"/>
            <w:vAlign w:val="center"/>
            <w:hideMark/>
          </w:tcPr>
          <w:p w14:paraId="00EFEE3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IH</w:t>
            </w:r>
          </w:p>
        </w:tc>
        <w:tc>
          <w:tcPr>
            <w:tcW w:w="781" w:type="pct"/>
            <w:tcBorders>
              <w:top w:val="nil"/>
              <w:left w:val="nil"/>
              <w:bottom w:val="nil"/>
              <w:right w:val="nil"/>
            </w:tcBorders>
            <w:shd w:val="clear" w:color="auto" w:fill="auto"/>
            <w:vAlign w:val="center"/>
            <w:hideMark/>
          </w:tcPr>
          <w:p w14:paraId="0F92BA68"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859" w:type="pct"/>
            <w:tcBorders>
              <w:top w:val="nil"/>
              <w:left w:val="nil"/>
              <w:bottom w:val="nil"/>
              <w:right w:val="nil"/>
            </w:tcBorders>
            <w:shd w:val="clear" w:color="auto" w:fill="auto"/>
            <w:vAlign w:val="center"/>
            <w:hideMark/>
          </w:tcPr>
          <w:p w14:paraId="0B05D604"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0.45%</w:t>
            </w:r>
          </w:p>
        </w:tc>
        <w:tc>
          <w:tcPr>
            <w:tcW w:w="1250" w:type="pct"/>
            <w:tcBorders>
              <w:top w:val="nil"/>
              <w:left w:val="nil"/>
              <w:bottom w:val="nil"/>
              <w:right w:val="nil"/>
            </w:tcBorders>
            <w:shd w:val="clear" w:color="auto" w:fill="auto"/>
            <w:vAlign w:val="center"/>
            <w:hideMark/>
          </w:tcPr>
          <w:p w14:paraId="79F01933"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LU1346205104  </w:t>
            </w:r>
          </w:p>
        </w:tc>
      </w:tr>
      <w:tr w:rsidR="00877116" w:rsidRPr="00B13D60" w14:paraId="0AC9D6E3" w14:textId="77777777" w:rsidTr="00877116">
        <w:trPr>
          <w:trHeight w:val="350"/>
        </w:trPr>
        <w:tc>
          <w:tcPr>
            <w:tcW w:w="1563" w:type="pct"/>
            <w:tcBorders>
              <w:top w:val="nil"/>
              <w:left w:val="nil"/>
              <w:bottom w:val="nil"/>
              <w:right w:val="nil"/>
            </w:tcBorders>
            <w:shd w:val="clear" w:color="auto" w:fill="auto"/>
            <w:noWrap/>
            <w:vAlign w:val="center"/>
            <w:hideMark/>
          </w:tcPr>
          <w:p w14:paraId="2856A407"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Global Developed Conservative Equities</w:t>
            </w:r>
          </w:p>
        </w:tc>
        <w:tc>
          <w:tcPr>
            <w:tcW w:w="547" w:type="pct"/>
            <w:tcBorders>
              <w:top w:val="nil"/>
              <w:left w:val="nil"/>
              <w:bottom w:val="nil"/>
              <w:right w:val="nil"/>
            </w:tcBorders>
            <w:shd w:val="clear" w:color="auto" w:fill="auto"/>
            <w:vAlign w:val="center"/>
            <w:hideMark/>
          </w:tcPr>
          <w:p w14:paraId="1EDF60AF" w14:textId="77777777" w:rsidR="00877116" w:rsidRPr="00B13D60" w:rsidRDefault="00877116" w:rsidP="00877116">
            <w:pPr>
              <w:jc w:val="center"/>
              <w:rPr>
                <w:rFonts w:ascii="Taz SemiLight" w:eastAsia="Times New Roman" w:hAnsi="Taz SemiLight" w:cs="Arial"/>
                <w:i/>
                <w:iCs/>
                <w:color w:val="000000"/>
                <w:sz w:val="16"/>
                <w:szCs w:val="16"/>
              </w:rPr>
            </w:pPr>
            <w:r w:rsidRPr="00B13D60">
              <w:rPr>
                <w:rFonts w:ascii="Taz SemiLight" w:eastAsia="Times New Roman" w:hAnsi="Taz SemiLight" w:cs="Arial"/>
                <w:i/>
                <w:iCs/>
                <w:color w:val="000000"/>
                <w:sz w:val="16"/>
                <w:szCs w:val="16"/>
              </w:rPr>
              <w:t>B</w:t>
            </w:r>
          </w:p>
        </w:tc>
        <w:tc>
          <w:tcPr>
            <w:tcW w:w="781" w:type="pct"/>
            <w:tcBorders>
              <w:top w:val="nil"/>
              <w:left w:val="nil"/>
              <w:bottom w:val="nil"/>
              <w:right w:val="nil"/>
            </w:tcBorders>
            <w:shd w:val="clear" w:color="auto" w:fill="auto"/>
            <w:vAlign w:val="center"/>
            <w:hideMark/>
          </w:tcPr>
          <w:p w14:paraId="7A8CDFA1" w14:textId="77777777" w:rsidR="00877116" w:rsidRPr="00B13D60" w:rsidRDefault="00877116" w:rsidP="00877116">
            <w:pPr>
              <w:jc w:val="center"/>
              <w:rPr>
                <w:rFonts w:ascii="Taz SemiLight" w:eastAsia="Times New Roman" w:hAnsi="Taz SemiLight" w:cs="Arial"/>
                <w:i/>
                <w:iCs/>
                <w:color w:val="000000"/>
                <w:sz w:val="16"/>
                <w:szCs w:val="16"/>
              </w:rPr>
            </w:pPr>
            <w:r w:rsidRPr="00B13D60">
              <w:rPr>
                <w:rFonts w:ascii="Taz SemiLight" w:eastAsia="Times New Roman" w:hAnsi="Taz SemiLight" w:cs="Arial"/>
                <w:i/>
                <w:iCs/>
                <w:color w:val="000000"/>
                <w:sz w:val="16"/>
                <w:szCs w:val="16"/>
              </w:rPr>
              <w:t>1.00%</w:t>
            </w:r>
          </w:p>
        </w:tc>
        <w:tc>
          <w:tcPr>
            <w:tcW w:w="859" w:type="pct"/>
            <w:tcBorders>
              <w:top w:val="nil"/>
              <w:left w:val="nil"/>
              <w:bottom w:val="nil"/>
              <w:right w:val="nil"/>
            </w:tcBorders>
            <w:shd w:val="clear" w:color="auto" w:fill="auto"/>
            <w:vAlign w:val="center"/>
            <w:hideMark/>
          </w:tcPr>
          <w:p w14:paraId="096C1D53" w14:textId="77777777" w:rsidR="00877116" w:rsidRPr="00B13D60" w:rsidRDefault="00877116" w:rsidP="00877116">
            <w:pPr>
              <w:jc w:val="center"/>
              <w:rPr>
                <w:rFonts w:ascii="Taz SemiLight" w:eastAsia="Times New Roman" w:hAnsi="Taz SemiLight" w:cs="Arial"/>
                <w:i/>
                <w:iCs/>
                <w:color w:val="000000"/>
                <w:sz w:val="16"/>
                <w:szCs w:val="16"/>
              </w:rPr>
            </w:pPr>
            <w:r w:rsidRPr="00B13D60">
              <w:rPr>
                <w:rFonts w:ascii="Taz SemiLight" w:eastAsia="Times New Roman" w:hAnsi="Taz SemiLight" w:cs="Arial"/>
                <w:i/>
                <w:iCs/>
                <w:color w:val="000000"/>
                <w:sz w:val="16"/>
                <w:szCs w:val="16"/>
              </w:rPr>
              <w:t>0.80%</w:t>
            </w:r>
          </w:p>
        </w:tc>
        <w:tc>
          <w:tcPr>
            <w:tcW w:w="1250" w:type="pct"/>
            <w:tcBorders>
              <w:top w:val="nil"/>
              <w:left w:val="nil"/>
              <w:bottom w:val="nil"/>
              <w:right w:val="nil"/>
            </w:tcBorders>
            <w:shd w:val="clear" w:color="auto" w:fill="auto"/>
            <w:vAlign w:val="center"/>
            <w:hideMark/>
          </w:tcPr>
          <w:p w14:paraId="13ADBA1E"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LU1685730068  </w:t>
            </w:r>
          </w:p>
        </w:tc>
      </w:tr>
      <w:tr w:rsidR="00877116" w:rsidRPr="00B13D60" w14:paraId="6FFA9BC5" w14:textId="77777777" w:rsidTr="00877116">
        <w:trPr>
          <w:trHeight w:val="350"/>
        </w:trPr>
        <w:tc>
          <w:tcPr>
            <w:tcW w:w="1563" w:type="pct"/>
            <w:tcBorders>
              <w:top w:val="nil"/>
              <w:left w:val="nil"/>
              <w:bottom w:val="nil"/>
              <w:right w:val="nil"/>
            </w:tcBorders>
            <w:shd w:val="clear" w:color="auto" w:fill="auto"/>
            <w:noWrap/>
            <w:vAlign w:val="center"/>
            <w:hideMark/>
          </w:tcPr>
          <w:p w14:paraId="7C45689A"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lastRenderedPageBreak/>
              <w:t>Robeco QI Global Developed Conservative Equities</w:t>
            </w:r>
          </w:p>
        </w:tc>
        <w:tc>
          <w:tcPr>
            <w:tcW w:w="547" w:type="pct"/>
            <w:tcBorders>
              <w:top w:val="nil"/>
              <w:left w:val="nil"/>
              <w:bottom w:val="nil"/>
              <w:right w:val="nil"/>
            </w:tcBorders>
            <w:shd w:val="clear" w:color="auto" w:fill="auto"/>
            <w:vAlign w:val="center"/>
            <w:hideMark/>
          </w:tcPr>
          <w:p w14:paraId="0DCAC73F"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D</w:t>
            </w:r>
          </w:p>
        </w:tc>
        <w:tc>
          <w:tcPr>
            <w:tcW w:w="781" w:type="pct"/>
            <w:tcBorders>
              <w:top w:val="nil"/>
              <w:left w:val="nil"/>
              <w:bottom w:val="nil"/>
              <w:right w:val="nil"/>
            </w:tcBorders>
            <w:shd w:val="clear" w:color="auto" w:fill="auto"/>
            <w:vAlign w:val="center"/>
            <w:hideMark/>
          </w:tcPr>
          <w:p w14:paraId="374A738F"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1.00%</w:t>
            </w:r>
          </w:p>
        </w:tc>
        <w:tc>
          <w:tcPr>
            <w:tcW w:w="859" w:type="pct"/>
            <w:tcBorders>
              <w:top w:val="nil"/>
              <w:left w:val="nil"/>
              <w:bottom w:val="nil"/>
              <w:right w:val="nil"/>
            </w:tcBorders>
            <w:shd w:val="clear" w:color="auto" w:fill="auto"/>
            <w:vAlign w:val="center"/>
            <w:hideMark/>
          </w:tcPr>
          <w:p w14:paraId="3E400D37"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0.80%</w:t>
            </w:r>
          </w:p>
        </w:tc>
        <w:tc>
          <w:tcPr>
            <w:tcW w:w="1250" w:type="pct"/>
            <w:tcBorders>
              <w:top w:val="nil"/>
              <w:left w:val="nil"/>
              <w:bottom w:val="nil"/>
              <w:right w:val="nil"/>
            </w:tcBorders>
            <w:shd w:val="clear" w:color="auto" w:fill="auto"/>
            <w:vAlign w:val="center"/>
            <w:hideMark/>
          </w:tcPr>
          <w:p w14:paraId="3A47CFC5"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LU1274519823  LU1274520169  </w:t>
            </w:r>
          </w:p>
        </w:tc>
      </w:tr>
      <w:tr w:rsidR="00877116" w:rsidRPr="00B13D60" w14:paraId="455C8F06" w14:textId="77777777" w:rsidTr="00877116">
        <w:trPr>
          <w:trHeight w:val="350"/>
        </w:trPr>
        <w:tc>
          <w:tcPr>
            <w:tcW w:w="1563" w:type="pct"/>
            <w:tcBorders>
              <w:top w:val="nil"/>
              <w:left w:val="nil"/>
              <w:bottom w:val="nil"/>
              <w:right w:val="nil"/>
            </w:tcBorders>
            <w:shd w:val="clear" w:color="auto" w:fill="auto"/>
            <w:noWrap/>
            <w:vAlign w:val="center"/>
            <w:hideMark/>
          </w:tcPr>
          <w:p w14:paraId="7C36C149"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Global Developed Conservative Equities</w:t>
            </w:r>
          </w:p>
        </w:tc>
        <w:tc>
          <w:tcPr>
            <w:tcW w:w="547" w:type="pct"/>
            <w:tcBorders>
              <w:top w:val="nil"/>
              <w:left w:val="nil"/>
              <w:bottom w:val="nil"/>
              <w:right w:val="nil"/>
            </w:tcBorders>
            <w:shd w:val="clear" w:color="auto" w:fill="auto"/>
            <w:vAlign w:val="center"/>
            <w:hideMark/>
          </w:tcPr>
          <w:p w14:paraId="5BA1FCF0"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w:t>
            </w:r>
          </w:p>
        </w:tc>
        <w:tc>
          <w:tcPr>
            <w:tcW w:w="781" w:type="pct"/>
            <w:tcBorders>
              <w:top w:val="nil"/>
              <w:left w:val="nil"/>
              <w:bottom w:val="nil"/>
              <w:right w:val="nil"/>
            </w:tcBorders>
            <w:shd w:val="clear" w:color="auto" w:fill="auto"/>
            <w:vAlign w:val="center"/>
            <w:hideMark/>
          </w:tcPr>
          <w:p w14:paraId="707160EC"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859" w:type="pct"/>
            <w:tcBorders>
              <w:top w:val="nil"/>
              <w:left w:val="nil"/>
              <w:bottom w:val="nil"/>
              <w:right w:val="nil"/>
            </w:tcBorders>
            <w:shd w:val="clear" w:color="auto" w:fill="auto"/>
            <w:vAlign w:val="center"/>
            <w:hideMark/>
          </w:tcPr>
          <w:p w14:paraId="48A0207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0.45%</w:t>
            </w:r>
          </w:p>
        </w:tc>
        <w:tc>
          <w:tcPr>
            <w:tcW w:w="1250" w:type="pct"/>
            <w:tcBorders>
              <w:top w:val="nil"/>
              <w:left w:val="nil"/>
              <w:bottom w:val="nil"/>
              <w:right w:val="nil"/>
            </w:tcBorders>
            <w:shd w:val="clear" w:color="auto" w:fill="auto"/>
            <w:vAlign w:val="center"/>
            <w:hideMark/>
          </w:tcPr>
          <w:p w14:paraId="420B44D6"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LU1274520086  LU1274520243  </w:t>
            </w:r>
          </w:p>
        </w:tc>
      </w:tr>
      <w:tr w:rsidR="00877116" w:rsidRPr="00B13D60" w14:paraId="054D358F" w14:textId="77777777" w:rsidTr="00877116">
        <w:trPr>
          <w:trHeight w:val="350"/>
        </w:trPr>
        <w:tc>
          <w:tcPr>
            <w:tcW w:w="1563" w:type="pct"/>
            <w:tcBorders>
              <w:top w:val="nil"/>
              <w:left w:val="nil"/>
              <w:bottom w:val="nil"/>
              <w:right w:val="nil"/>
            </w:tcBorders>
            <w:shd w:val="clear" w:color="auto" w:fill="auto"/>
            <w:noWrap/>
            <w:vAlign w:val="center"/>
            <w:hideMark/>
          </w:tcPr>
          <w:p w14:paraId="0AE7A563"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Global Developed Conservative Equities</w:t>
            </w:r>
          </w:p>
        </w:tc>
        <w:tc>
          <w:tcPr>
            <w:tcW w:w="547" w:type="pct"/>
            <w:tcBorders>
              <w:top w:val="nil"/>
              <w:left w:val="nil"/>
              <w:bottom w:val="nil"/>
              <w:right w:val="nil"/>
            </w:tcBorders>
            <w:shd w:val="clear" w:color="auto" w:fill="auto"/>
            <w:vAlign w:val="center"/>
            <w:hideMark/>
          </w:tcPr>
          <w:p w14:paraId="73C07006"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IH</w:t>
            </w:r>
          </w:p>
        </w:tc>
        <w:tc>
          <w:tcPr>
            <w:tcW w:w="781" w:type="pct"/>
            <w:tcBorders>
              <w:top w:val="nil"/>
              <w:left w:val="nil"/>
              <w:bottom w:val="nil"/>
              <w:right w:val="nil"/>
            </w:tcBorders>
            <w:shd w:val="clear" w:color="auto" w:fill="auto"/>
            <w:vAlign w:val="center"/>
            <w:hideMark/>
          </w:tcPr>
          <w:p w14:paraId="389684B3"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859" w:type="pct"/>
            <w:tcBorders>
              <w:top w:val="nil"/>
              <w:left w:val="nil"/>
              <w:bottom w:val="nil"/>
              <w:right w:val="nil"/>
            </w:tcBorders>
            <w:shd w:val="clear" w:color="auto" w:fill="auto"/>
            <w:vAlign w:val="center"/>
            <w:hideMark/>
          </w:tcPr>
          <w:p w14:paraId="016D9DE0"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0.45%</w:t>
            </w:r>
          </w:p>
        </w:tc>
        <w:tc>
          <w:tcPr>
            <w:tcW w:w="1250" w:type="pct"/>
            <w:tcBorders>
              <w:top w:val="nil"/>
              <w:left w:val="nil"/>
              <w:bottom w:val="nil"/>
              <w:right w:val="nil"/>
            </w:tcBorders>
            <w:shd w:val="clear" w:color="auto" w:fill="auto"/>
            <w:vAlign w:val="center"/>
            <w:hideMark/>
          </w:tcPr>
          <w:p w14:paraId="654E3B7E"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LU1793228112  </w:t>
            </w:r>
          </w:p>
        </w:tc>
      </w:tr>
      <w:tr w:rsidR="00877116" w:rsidRPr="00B13D60" w14:paraId="1986148F" w14:textId="77777777" w:rsidTr="00877116">
        <w:trPr>
          <w:trHeight w:val="350"/>
        </w:trPr>
        <w:tc>
          <w:tcPr>
            <w:tcW w:w="1563" w:type="pct"/>
            <w:tcBorders>
              <w:top w:val="nil"/>
              <w:left w:val="nil"/>
              <w:bottom w:val="nil"/>
              <w:right w:val="nil"/>
            </w:tcBorders>
            <w:shd w:val="clear" w:color="auto" w:fill="auto"/>
            <w:noWrap/>
            <w:vAlign w:val="center"/>
            <w:hideMark/>
          </w:tcPr>
          <w:p w14:paraId="7E0C5349"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Global Multi-Factor Bonds</w:t>
            </w:r>
          </w:p>
        </w:tc>
        <w:tc>
          <w:tcPr>
            <w:tcW w:w="547" w:type="pct"/>
            <w:tcBorders>
              <w:top w:val="nil"/>
              <w:left w:val="nil"/>
              <w:bottom w:val="nil"/>
              <w:right w:val="nil"/>
            </w:tcBorders>
            <w:shd w:val="clear" w:color="auto" w:fill="auto"/>
            <w:vAlign w:val="center"/>
            <w:hideMark/>
          </w:tcPr>
          <w:p w14:paraId="39E41B6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DH</w:t>
            </w:r>
          </w:p>
        </w:tc>
        <w:tc>
          <w:tcPr>
            <w:tcW w:w="781" w:type="pct"/>
            <w:tcBorders>
              <w:top w:val="nil"/>
              <w:left w:val="nil"/>
              <w:bottom w:val="nil"/>
              <w:right w:val="nil"/>
            </w:tcBorders>
            <w:shd w:val="clear" w:color="auto" w:fill="auto"/>
            <w:vAlign w:val="center"/>
            <w:hideMark/>
          </w:tcPr>
          <w:p w14:paraId="7EFBBF8A"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0.70%</w:t>
            </w:r>
          </w:p>
        </w:tc>
        <w:tc>
          <w:tcPr>
            <w:tcW w:w="859" w:type="pct"/>
            <w:tcBorders>
              <w:top w:val="nil"/>
              <w:left w:val="nil"/>
              <w:bottom w:val="nil"/>
              <w:right w:val="nil"/>
            </w:tcBorders>
            <w:shd w:val="clear" w:color="auto" w:fill="auto"/>
            <w:vAlign w:val="center"/>
            <w:hideMark/>
          </w:tcPr>
          <w:p w14:paraId="1AF006C6"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0.60%</w:t>
            </w:r>
          </w:p>
        </w:tc>
        <w:tc>
          <w:tcPr>
            <w:tcW w:w="1250" w:type="pct"/>
            <w:tcBorders>
              <w:top w:val="nil"/>
              <w:left w:val="nil"/>
              <w:bottom w:val="nil"/>
              <w:right w:val="nil"/>
            </w:tcBorders>
            <w:shd w:val="clear" w:color="auto" w:fill="auto"/>
            <w:vAlign w:val="center"/>
            <w:hideMark/>
          </w:tcPr>
          <w:p w14:paraId="0540944E"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LU2067166657  LU2067161856  </w:t>
            </w:r>
          </w:p>
        </w:tc>
      </w:tr>
      <w:tr w:rsidR="00877116" w:rsidRPr="00B13D60" w14:paraId="77C76DC0" w14:textId="77777777" w:rsidTr="00877116">
        <w:trPr>
          <w:trHeight w:val="350"/>
        </w:trPr>
        <w:tc>
          <w:tcPr>
            <w:tcW w:w="1563" w:type="pct"/>
            <w:tcBorders>
              <w:top w:val="nil"/>
              <w:left w:val="nil"/>
              <w:bottom w:val="nil"/>
              <w:right w:val="nil"/>
            </w:tcBorders>
            <w:shd w:val="clear" w:color="auto" w:fill="auto"/>
            <w:noWrap/>
            <w:vAlign w:val="center"/>
            <w:hideMark/>
          </w:tcPr>
          <w:p w14:paraId="47CF6979"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Global Multi-Factor Bonds</w:t>
            </w:r>
          </w:p>
        </w:tc>
        <w:tc>
          <w:tcPr>
            <w:tcW w:w="547" w:type="pct"/>
            <w:tcBorders>
              <w:top w:val="nil"/>
              <w:left w:val="nil"/>
              <w:bottom w:val="nil"/>
              <w:right w:val="nil"/>
            </w:tcBorders>
            <w:shd w:val="clear" w:color="auto" w:fill="auto"/>
            <w:vAlign w:val="center"/>
            <w:hideMark/>
          </w:tcPr>
          <w:p w14:paraId="7B0E1148"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FH</w:t>
            </w:r>
          </w:p>
        </w:tc>
        <w:tc>
          <w:tcPr>
            <w:tcW w:w="781" w:type="pct"/>
            <w:tcBorders>
              <w:top w:val="nil"/>
              <w:left w:val="nil"/>
              <w:bottom w:val="nil"/>
              <w:right w:val="nil"/>
            </w:tcBorders>
            <w:shd w:val="clear" w:color="auto" w:fill="auto"/>
            <w:vAlign w:val="center"/>
            <w:hideMark/>
          </w:tcPr>
          <w:p w14:paraId="65B9FE8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0.35%</w:t>
            </w:r>
          </w:p>
        </w:tc>
        <w:tc>
          <w:tcPr>
            <w:tcW w:w="859" w:type="pct"/>
            <w:tcBorders>
              <w:top w:val="nil"/>
              <w:left w:val="nil"/>
              <w:bottom w:val="nil"/>
              <w:right w:val="nil"/>
            </w:tcBorders>
            <w:shd w:val="clear" w:color="auto" w:fill="auto"/>
            <w:vAlign w:val="center"/>
            <w:hideMark/>
          </w:tcPr>
          <w:p w14:paraId="2B6749C1"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0.30%</w:t>
            </w:r>
          </w:p>
        </w:tc>
        <w:tc>
          <w:tcPr>
            <w:tcW w:w="1250" w:type="pct"/>
            <w:tcBorders>
              <w:top w:val="nil"/>
              <w:left w:val="nil"/>
              <w:bottom w:val="nil"/>
              <w:right w:val="nil"/>
            </w:tcBorders>
            <w:shd w:val="clear" w:color="auto" w:fill="auto"/>
            <w:vAlign w:val="center"/>
            <w:hideMark/>
          </w:tcPr>
          <w:p w14:paraId="3485457C"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LU2067168356  LU2067163472  </w:t>
            </w:r>
          </w:p>
        </w:tc>
      </w:tr>
      <w:tr w:rsidR="00877116" w:rsidRPr="00B13D60" w14:paraId="718B2FE7" w14:textId="77777777" w:rsidTr="00877116">
        <w:trPr>
          <w:trHeight w:val="350"/>
        </w:trPr>
        <w:tc>
          <w:tcPr>
            <w:tcW w:w="1563" w:type="pct"/>
            <w:tcBorders>
              <w:top w:val="nil"/>
              <w:left w:val="nil"/>
              <w:bottom w:val="nil"/>
              <w:right w:val="nil"/>
            </w:tcBorders>
            <w:shd w:val="clear" w:color="auto" w:fill="auto"/>
            <w:noWrap/>
            <w:vAlign w:val="center"/>
            <w:hideMark/>
          </w:tcPr>
          <w:p w14:paraId="38CA586F"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Global Multi-Factor Bonds</w:t>
            </w:r>
          </w:p>
        </w:tc>
        <w:tc>
          <w:tcPr>
            <w:tcW w:w="547" w:type="pct"/>
            <w:tcBorders>
              <w:top w:val="nil"/>
              <w:left w:val="nil"/>
              <w:bottom w:val="nil"/>
              <w:right w:val="nil"/>
            </w:tcBorders>
            <w:shd w:val="clear" w:color="auto" w:fill="auto"/>
            <w:vAlign w:val="center"/>
            <w:hideMark/>
          </w:tcPr>
          <w:p w14:paraId="45AF7390"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IH</w:t>
            </w:r>
          </w:p>
        </w:tc>
        <w:tc>
          <w:tcPr>
            <w:tcW w:w="781" w:type="pct"/>
            <w:tcBorders>
              <w:top w:val="nil"/>
              <w:left w:val="nil"/>
              <w:bottom w:val="nil"/>
              <w:right w:val="nil"/>
            </w:tcBorders>
            <w:shd w:val="clear" w:color="auto" w:fill="auto"/>
            <w:vAlign w:val="center"/>
            <w:hideMark/>
          </w:tcPr>
          <w:p w14:paraId="76F141F6" w14:textId="6B29DF58"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w:t>
            </w:r>
            <w:r w:rsidR="001D7319" w:rsidRPr="00B13D60">
              <w:rPr>
                <w:rFonts w:ascii="Taz SemiLight" w:eastAsia="Times New Roman" w:hAnsi="Taz SemiLight" w:cs="Arial"/>
                <w:color w:val="000000"/>
                <w:sz w:val="16"/>
                <w:szCs w:val="16"/>
              </w:rPr>
              <w:t>35</w:t>
            </w:r>
            <w:r w:rsidRPr="00B13D60">
              <w:rPr>
                <w:rFonts w:ascii="Taz SemiLight" w:eastAsia="Times New Roman" w:hAnsi="Taz SemiLight" w:cs="Arial"/>
                <w:color w:val="000000"/>
                <w:sz w:val="16"/>
                <w:szCs w:val="16"/>
              </w:rPr>
              <w:t>%</w:t>
            </w:r>
          </w:p>
        </w:tc>
        <w:tc>
          <w:tcPr>
            <w:tcW w:w="859" w:type="pct"/>
            <w:tcBorders>
              <w:top w:val="nil"/>
              <w:left w:val="nil"/>
              <w:bottom w:val="nil"/>
              <w:right w:val="nil"/>
            </w:tcBorders>
            <w:shd w:val="clear" w:color="auto" w:fill="auto"/>
            <w:vAlign w:val="center"/>
            <w:hideMark/>
          </w:tcPr>
          <w:p w14:paraId="207C74BA"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0.30%</w:t>
            </w:r>
          </w:p>
        </w:tc>
        <w:tc>
          <w:tcPr>
            <w:tcW w:w="1250" w:type="pct"/>
            <w:tcBorders>
              <w:top w:val="nil"/>
              <w:left w:val="nil"/>
              <w:bottom w:val="nil"/>
              <w:right w:val="nil"/>
            </w:tcBorders>
            <w:shd w:val="clear" w:color="auto" w:fill="auto"/>
            <w:vAlign w:val="center"/>
            <w:hideMark/>
          </w:tcPr>
          <w:p w14:paraId="6196CEDF"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LU2067172382  LU2067165097  LU2118442131  </w:t>
            </w:r>
          </w:p>
        </w:tc>
      </w:tr>
      <w:tr w:rsidR="00877116" w:rsidRPr="00B13D60" w14:paraId="13E38A4F" w14:textId="77777777" w:rsidTr="00877116">
        <w:trPr>
          <w:trHeight w:val="350"/>
        </w:trPr>
        <w:tc>
          <w:tcPr>
            <w:tcW w:w="1563" w:type="pct"/>
            <w:tcBorders>
              <w:top w:val="nil"/>
              <w:left w:val="nil"/>
              <w:bottom w:val="nil"/>
              <w:right w:val="nil"/>
            </w:tcBorders>
            <w:shd w:val="clear" w:color="auto" w:fill="auto"/>
            <w:noWrap/>
            <w:vAlign w:val="center"/>
            <w:hideMark/>
          </w:tcPr>
          <w:p w14:paraId="03B9AA88"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Global Sustainable Conservative Equities</w:t>
            </w:r>
          </w:p>
        </w:tc>
        <w:tc>
          <w:tcPr>
            <w:tcW w:w="547" w:type="pct"/>
            <w:tcBorders>
              <w:top w:val="nil"/>
              <w:left w:val="nil"/>
              <w:bottom w:val="nil"/>
              <w:right w:val="nil"/>
            </w:tcBorders>
            <w:shd w:val="clear" w:color="auto" w:fill="auto"/>
            <w:vAlign w:val="center"/>
            <w:hideMark/>
          </w:tcPr>
          <w:p w14:paraId="04CFCF6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D</w:t>
            </w:r>
          </w:p>
        </w:tc>
        <w:tc>
          <w:tcPr>
            <w:tcW w:w="781" w:type="pct"/>
            <w:tcBorders>
              <w:top w:val="nil"/>
              <w:left w:val="nil"/>
              <w:bottom w:val="nil"/>
              <w:right w:val="nil"/>
            </w:tcBorders>
            <w:shd w:val="clear" w:color="auto" w:fill="auto"/>
            <w:vAlign w:val="center"/>
            <w:hideMark/>
          </w:tcPr>
          <w:p w14:paraId="3353FAB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1.00%</w:t>
            </w:r>
          </w:p>
        </w:tc>
        <w:tc>
          <w:tcPr>
            <w:tcW w:w="859" w:type="pct"/>
            <w:tcBorders>
              <w:top w:val="nil"/>
              <w:left w:val="nil"/>
              <w:bottom w:val="nil"/>
              <w:right w:val="nil"/>
            </w:tcBorders>
            <w:shd w:val="clear" w:color="auto" w:fill="auto"/>
            <w:vAlign w:val="center"/>
            <w:hideMark/>
          </w:tcPr>
          <w:p w14:paraId="37C5C141"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0.80%</w:t>
            </w:r>
          </w:p>
        </w:tc>
        <w:tc>
          <w:tcPr>
            <w:tcW w:w="1250" w:type="pct"/>
            <w:tcBorders>
              <w:top w:val="nil"/>
              <w:left w:val="nil"/>
              <w:bottom w:val="nil"/>
              <w:right w:val="nil"/>
            </w:tcBorders>
            <w:shd w:val="clear" w:color="auto" w:fill="auto"/>
            <w:vAlign w:val="center"/>
            <w:hideMark/>
          </w:tcPr>
          <w:p w14:paraId="3893A9BD"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LU1520981892  </w:t>
            </w:r>
          </w:p>
        </w:tc>
      </w:tr>
      <w:tr w:rsidR="00877116" w:rsidRPr="00B13D60" w14:paraId="72FC2EEA" w14:textId="77777777" w:rsidTr="00877116">
        <w:trPr>
          <w:trHeight w:val="350"/>
        </w:trPr>
        <w:tc>
          <w:tcPr>
            <w:tcW w:w="1563" w:type="pct"/>
            <w:tcBorders>
              <w:top w:val="nil"/>
              <w:left w:val="nil"/>
              <w:bottom w:val="nil"/>
              <w:right w:val="nil"/>
            </w:tcBorders>
            <w:shd w:val="clear" w:color="auto" w:fill="auto"/>
            <w:noWrap/>
            <w:vAlign w:val="center"/>
            <w:hideMark/>
          </w:tcPr>
          <w:p w14:paraId="1B3DB997"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Global Sustainable Conservative Equities</w:t>
            </w:r>
          </w:p>
        </w:tc>
        <w:tc>
          <w:tcPr>
            <w:tcW w:w="547" w:type="pct"/>
            <w:tcBorders>
              <w:top w:val="nil"/>
              <w:left w:val="nil"/>
              <w:bottom w:val="nil"/>
              <w:right w:val="nil"/>
            </w:tcBorders>
            <w:shd w:val="clear" w:color="auto" w:fill="auto"/>
            <w:vAlign w:val="center"/>
            <w:hideMark/>
          </w:tcPr>
          <w:p w14:paraId="2A0594DF"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F</w:t>
            </w:r>
          </w:p>
        </w:tc>
        <w:tc>
          <w:tcPr>
            <w:tcW w:w="781" w:type="pct"/>
            <w:tcBorders>
              <w:top w:val="nil"/>
              <w:left w:val="nil"/>
              <w:bottom w:val="nil"/>
              <w:right w:val="nil"/>
            </w:tcBorders>
            <w:shd w:val="clear" w:color="auto" w:fill="auto"/>
            <w:vAlign w:val="center"/>
            <w:hideMark/>
          </w:tcPr>
          <w:p w14:paraId="332CFFA3" w14:textId="406A1473"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w:t>
            </w:r>
            <w:r w:rsidR="00223FC5" w:rsidRPr="00B13D60">
              <w:rPr>
                <w:rFonts w:ascii="Taz SemiLight" w:eastAsia="Times New Roman" w:hAnsi="Taz SemiLight" w:cs="Arial"/>
                <w:color w:val="000000"/>
                <w:sz w:val="16"/>
                <w:szCs w:val="16"/>
              </w:rPr>
              <w:t>50</w:t>
            </w:r>
            <w:r w:rsidRPr="00B13D60">
              <w:rPr>
                <w:rFonts w:ascii="Taz SemiLight" w:eastAsia="Times New Roman" w:hAnsi="Taz SemiLight" w:cs="Arial"/>
                <w:color w:val="000000"/>
                <w:sz w:val="16"/>
                <w:szCs w:val="16"/>
              </w:rPr>
              <w:t>%</w:t>
            </w:r>
          </w:p>
        </w:tc>
        <w:tc>
          <w:tcPr>
            <w:tcW w:w="859" w:type="pct"/>
            <w:tcBorders>
              <w:top w:val="nil"/>
              <w:left w:val="nil"/>
              <w:bottom w:val="nil"/>
              <w:right w:val="nil"/>
            </w:tcBorders>
            <w:shd w:val="clear" w:color="auto" w:fill="auto"/>
            <w:vAlign w:val="center"/>
            <w:hideMark/>
          </w:tcPr>
          <w:p w14:paraId="6057D4C6"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0.40%</w:t>
            </w:r>
          </w:p>
        </w:tc>
        <w:tc>
          <w:tcPr>
            <w:tcW w:w="1250" w:type="pct"/>
            <w:tcBorders>
              <w:top w:val="nil"/>
              <w:left w:val="nil"/>
              <w:bottom w:val="nil"/>
              <w:right w:val="nil"/>
            </w:tcBorders>
            <w:shd w:val="clear" w:color="auto" w:fill="auto"/>
            <w:vAlign w:val="center"/>
            <w:hideMark/>
          </w:tcPr>
          <w:p w14:paraId="248A917D"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LU1520982197  </w:t>
            </w:r>
          </w:p>
        </w:tc>
      </w:tr>
      <w:tr w:rsidR="00877116" w:rsidRPr="00B13D60" w14:paraId="3CA2B884" w14:textId="77777777" w:rsidTr="00877116">
        <w:trPr>
          <w:trHeight w:val="350"/>
        </w:trPr>
        <w:tc>
          <w:tcPr>
            <w:tcW w:w="1563" w:type="pct"/>
            <w:tcBorders>
              <w:top w:val="nil"/>
              <w:left w:val="nil"/>
              <w:bottom w:val="nil"/>
              <w:right w:val="nil"/>
            </w:tcBorders>
            <w:shd w:val="clear" w:color="auto" w:fill="auto"/>
            <w:noWrap/>
            <w:vAlign w:val="center"/>
            <w:hideMark/>
          </w:tcPr>
          <w:p w14:paraId="4FA0C44A"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Global Sustainable Conservative Equities</w:t>
            </w:r>
          </w:p>
        </w:tc>
        <w:tc>
          <w:tcPr>
            <w:tcW w:w="547" w:type="pct"/>
            <w:tcBorders>
              <w:top w:val="nil"/>
              <w:left w:val="nil"/>
              <w:bottom w:val="nil"/>
              <w:right w:val="nil"/>
            </w:tcBorders>
            <w:shd w:val="clear" w:color="auto" w:fill="auto"/>
            <w:vAlign w:val="center"/>
            <w:hideMark/>
          </w:tcPr>
          <w:p w14:paraId="6597195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w:t>
            </w:r>
          </w:p>
        </w:tc>
        <w:tc>
          <w:tcPr>
            <w:tcW w:w="781" w:type="pct"/>
            <w:tcBorders>
              <w:top w:val="nil"/>
              <w:left w:val="nil"/>
              <w:bottom w:val="nil"/>
              <w:right w:val="nil"/>
            </w:tcBorders>
            <w:shd w:val="clear" w:color="auto" w:fill="auto"/>
            <w:vAlign w:val="center"/>
            <w:hideMark/>
          </w:tcPr>
          <w:p w14:paraId="70B3B289" w14:textId="409F65C1"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w:t>
            </w:r>
            <w:r w:rsidR="009C7816" w:rsidRPr="00B13D60">
              <w:rPr>
                <w:rFonts w:ascii="Taz SemiLight" w:eastAsia="Times New Roman" w:hAnsi="Taz SemiLight" w:cs="Arial"/>
                <w:color w:val="000000"/>
                <w:sz w:val="16"/>
                <w:szCs w:val="16"/>
              </w:rPr>
              <w:t>55</w:t>
            </w:r>
            <w:r w:rsidRPr="00B13D60">
              <w:rPr>
                <w:rFonts w:ascii="Taz SemiLight" w:eastAsia="Times New Roman" w:hAnsi="Taz SemiLight" w:cs="Arial"/>
                <w:color w:val="000000"/>
                <w:sz w:val="16"/>
                <w:szCs w:val="16"/>
              </w:rPr>
              <w:t>%</w:t>
            </w:r>
          </w:p>
        </w:tc>
        <w:tc>
          <w:tcPr>
            <w:tcW w:w="859" w:type="pct"/>
            <w:tcBorders>
              <w:top w:val="nil"/>
              <w:left w:val="nil"/>
              <w:bottom w:val="nil"/>
              <w:right w:val="nil"/>
            </w:tcBorders>
            <w:shd w:val="clear" w:color="auto" w:fill="auto"/>
            <w:vAlign w:val="center"/>
            <w:hideMark/>
          </w:tcPr>
          <w:p w14:paraId="38D517BF"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0.45%</w:t>
            </w:r>
          </w:p>
        </w:tc>
        <w:tc>
          <w:tcPr>
            <w:tcW w:w="1250" w:type="pct"/>
            <w:tcBorders>
              <w:top w:val="nil"/>
              <w:left w:val="nil"/>
              <w:bottom w:val="nil"/>
              <w:right w:val="nil"/>
            </w:tcBorders>
            <w:shd w:val="clear" w:color="auto" w:fill="auto"/>
            <w:vAlign w:val="center"/>
            <w:hideMark/>
          </w:tcPr>
          <w:p w14:paraId="61FCDC77"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LU1520987741  </w:t>
            </w:r>
          </w:p>
        </w:tc>
      </w:tr>
      <w:tr w:rsidR="00877116" w:rsidRPr="00B13D60" w14:paraId="10E7C9B5" w14:textId="77777777" w:rsidTr="00877116">
        <w:trPr>
          <w:trHeight w:val="350"/>
        </w:trPr>
        <w:tc>
          <w:tcPr>
            <w:tcW w:w="1563" w:type="pct"/>
            <w:tcBorders>
              <w:top w:val="nil"/>
              <w:left w:val="nil"/>
              <w:bottom w:val="nil"/>
              <w:right w:val="nil"/>
            </w:tcBorders>
            <w:shd w:val="clear" w:color="auto" w:fill="auto"/>
            <w:noWrap/>
            <w:vAlign w:val="center"/>
            <w:hideMark/>
          </w:tcPr>
          <w:p w14:paraId="498D8063"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US Conservative Equities</w:t>
            </w:r>
          </w:p>
        </w:tc>
        <w:tc>
          <w:tcPr>
            <w:tcW w:w="547" w:type="pct"/>
            <w:tcBorders>
              <w:top w:val="nil"/>
              <w:left w:val="nil"/>
              <w:bottom w:val="nil"/>
              <w:right w:val="nil"/>
            </w:tcBorders>
            <w:shd w:val="clear" w:color="auto" w:fill="auto"/>
            <w:vAlign w:val="center"/>
            <w:hideMark/>
          </w:tcPr>
          <w:p w14:paraId="5483270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D</w:t>
            </w:r>
          </w:p>
        </w:tc>
        <w:tc>
          <w:tcPr>
            <w:tcW w:w="781" w:type="pct"/>
            <w:tcBorders>
              <w:top w:val="nil"/>
              <w:left w:val="nil"/>
              <w:bottom w:val="nil"/>
              <w:right w:val="nil"/>
            </w:tcBorders>
            <w:shd w:val="clear" w:color="auto" w:fill="auto"/>
            <w:vAlign w:val="center"/>
            <w:hideMark/>
          </w:tcPr>
          <w:p w14:paraId="467D72A4"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1.00%</w:t>
            </w:r>
          </w:p>
        </w:tc>
        <w:tc>
          <w:tcPr>
            <w:tcW w:w="859" w:type="pct"/>
            <w:tcBorders>
              <w:top w:val="nil"/>
              <w:left w:val="nil"/>
              <w:bottom w:val="nil"/>
              <w:right w:val="nil"/>
            </w:tcBorders>
            <w:shd w:val="clear" w:color="auto" w:fill="auto"/>
            <w:vAlign w:val="center"/>
            <w:hideMark/>
          </w:tcPr>
          <w:p w14:paraId="55A3C668"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0.80%</w:t>
            </w:r>
          </w:p>
        </w:tc>
        <w:tc>
          <w:tcPr>
            <w:tcW w:w="1250" w:type="pct"/>
            <w:tcBorders>
              <w:top w:val="nil"/>
              <w:left w:val="nil"/>
              <w:bottom w:val="nil"/>
              <w:right w:val="nil"/>
            </w:tcBorders>
            <w:shd w:val="clear" w:color="auto" w:fill="auto"/>
            <w:vAlign w:val="center"/>
            <w:hideMark/>
          </w:tcPr>
          <w:p w14:paraId="06FF72E7"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LU1045434567  LU1439788933  </w:t>
            </w:r>
          </w:p>
        </w:tc>
      </w:tr>
      <w:tr w:rsidR="00877116" w:rsidRPr="00B13D60" w14:paraId="46AAC29C" w14:textId="77777777" w:rsidTr="00877116">
        <w:trPr>
          <w:trHeight w:val="350"/>
        </w:trPr>
        <w:tc>
          <w:tcPr>
            <w:tcW w:w="1563" w:type="pct"/>
            <w:tcBorders>
              <w:top w:val="nil"/>
              <w:left w:val="nil"/>
              <w:bottom w:val="nil"/>
              <w:right w:val="nil"/>
            </w:tcBorders>
            <w:shd w:val="clear" w:color="auto" w:fill="auto"/>
            <w:noWrap/>
            <w:vAlign w:val="center"/>
            <w:hideMark/>
          </w:tcPr>
          <w:p w14:paraId="2731EAAA"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 QI US Conservative Equities</w:t>
            </w:r>
          </w:p>
        </w:tc>
        <w:tc>
          <w:tcPr>
            <w:tcW w:w="547" w:type="pct"/>
            <w:tcBorders>
              <w:top w:val="nil"/>
              <w:left w:val="nil"/>
              <w:bottom w:val="nil"/>
              <w:right w:val="nil"/>
            </w:tcBorders>
            <w:shd w:val="clear" w:color="auto" w:fill="auto"/>
            <w:vAlign w:val="center"/>
            <w:hideMark/>
          </w:tcPr>
          <w:p w14:paraId="4104414B"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G</w:t>
            </w:r>
          </w:p>
        </w:tc>
        <w:tc>
          <w:tcPr>
            <w:tcW w:w="781" w:type="pct"/>
            <w:tcBorders>
              <w:top w:val="nil"/>
              <w:left w:val="nil"/>
              <w:bottom w:val="nil"/>
              <w:right w:val="nil"/>
            </w:tcBorders>
            <w:shd w:val="clear" w:color="auto" w:fill="auto"/>
            <w:vAlign w:val="center"/>
            <w:hideMark/>
          </w:tcPr>
          <w:p w14:paraId="5B49A34D" w14:textId="3E0F7F1F"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w:t>
            </w:r>
            <w:r w:rsidR="009C7816" w:rsidRPr="00B13D60">
              <w:rPr>
                <w:rFonts w:ascii="Taz SemiLight" w:eastAsia="Times New Roman" w:hAnsi="Taz SemiLight" w:cs="Arial"/>
                <w:color w:val="000000"/>
                <w:sz w:val="16"/>
                <w:szCs w:val="16"/>
              </w:rPr>
              <w:t>50</w:t>
            </w:r>
            <w:r w:rsidRPr="00B13D60">
              <w:rPr>
                <w:rFonts w:ascii="Taz SemiLight" w:eastAsia="Times New Roman" w:hAnsi="Taz SemiLight" w:cs="Arial"/>
                <w:color w:val="000000"/>
                <w:sz w:val="16"/>
                <w:szCs w:val="16"/>
              </w:rPr>
              <w:t>%</w:t>
            </w:r>
          </w:p>
        </w:tc>
        <w:tc>
          <w:tcPr>
            <w:tcW w:w="859" w:type="pct"/>
            <w:tcBorders>
              <w:top w:val="nil"/>
              <w:left w:val="nil"/>
              <w:bottom w:val="nil"/>
              <w:right w:val="nil"/>
            </w:tcBorders>
            <w:shd w:val="clear" w:color="auto" w:fill="auto"/>
            <w:vAlign w:val="center"/>
            <w:hideMark/>
          </w:tcPr>
          <w:p w14:paraId="330A9EA2"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0.40%</w:t>
            </w:r>
          </w:p>
        </w:tc>
        <w:tc>
          <w:tcPr>
            <w:tcW w:w="1250" w:type="pct"/>
            <w:tcBorders>
              <w:top w:val="nil"/>
              <w:left w:val="nil"/>
              <w:bottom w:val="nil"/>
              <w:right w:val="nil"/>
            </w:tcBorders>
            <w:shd w:val="clear" w:color="auto" w:fill="auto"/>
            <w:vAlign w:val="center"/>
            <w:hideMark/>
          </w:tcPr>
          <w:p w14:paraId="397488A4"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LU1113137761  </w:t>
            </w:r>
          </w:p>
        </w:tc>
      </w:tr>
      <w:tr w:rsidR="00877116" w:rsidRPr="00B13D60" w14:paraId="66E91C96" w14:textId="77777777" w:rsidTr="00877116">
        <w:trPr>
          <w:trHeight w:val="350"/>
        </w:trPr>
        <w:tc>
          <w:tcPr>
            <w:tcW w:w="1563" w:type="pct"/>
            <w:tcBorders>
              <w:top w:val="nil"/>
              <w:left w:val="nil"/>
              <w:bottom w:val="nil"/>
              <w:right w:val="nil"/>
            </w:tcBorders>
            <w:shd w:val="clear" w:color="auto" w:fill="auto"/>
            <w:noWrap/>
            <w:vAlign w:val="center"/>
            <w:hideMark/>
          </w:tcPr>
          <w:p w14:paraId="0AD2FA51"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RobecoSAM Global Green Bonds</w:t>
            </w:r>
          </w:p>
        </w:tc>
        <w:tc>
          <w:tcPr>
            <w:tcW w:w="547" w:type="pct"/>
            <w:tcBorders>
              <w:top w:val="nil"/>
              <w:left w:val="nil"/>
              <w:bottom w:val="nil"/>
              <w:right w:val="nil"/>
            </w:tcBorders>
            <w:shd w:val="clear" w:color="auto" w:fill="auto"/>
            <w:vAlign w:val="center"/>
            <w:hideMark/>
          </w:tcPr>
          <w:p w14:paraId="5AD9A9C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DH</w:t>
            </w:r>
          </w:p>
        </w:tc>
        <w:tc>
          <w:tcPr>
            <w:tcW w:w="781" w:type="pct"/>
            <w:tcBorders>
              <w:top w:val="nil"/>
              <w:left w:val="nil"/>
              <w:bottom w:val="nil"/>
              <w:right w:val="nil"/>
            </w:tcBorders>
            <w:shd w:val="clear" w:color="auto" w:fill="auto"/>
            <w:vAlign w:val="center"/>
            <w:hideMark/>
          </w:tcPr>
          <w:p w14:paraId="6B53F60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0.60%</w:t>
            </w:r>
          </w:p>
        </w:tc>
        <w:tc>
          <w:tcPr>
            <w:tcW w:w="859" w:type="pct"/>
            <w:tcBorders>
              <w:top w:val="nil"/>
              <w:left w:val="nil"/>
              <w:bottom w:val="nil"/>
              <w:right w:val="nil"/>
            </w:tcBorders>
            <w:shd w:val="clear" w:color="auto" w:fill="auto"/>
            <w:vAlign w:val="center"/>
            <w:hideMark/>
          </w:tcPr>
          <w:p w14:paraId="0F12ABF0"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0.70%</w:t>
            </w:r>
          </w:p>
        </w:tc>
        <w:tc>
          <w:tcPr>
            <w:tcW w:w="1250" w:type="pct"/>
            <w:tcBorders>
              <w:top w:val="nil"/>
              <w:left w:val="nil"/>
              <w:bottom w:val="nil"/>
              <w:right w:val="nil"/>
            </w:tcBorders>
            <w:shd w:val="clear" w:color="auto" w:fill="auto"/>
            <w:vAlign w:val="center"/>
            <w:hideMark/>
          </w:tcPr>
          <w:p w14:paraId="5A5AC29E"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LU2138604702  LU2138604884  </w:t>
            </w:r>
          </w:p>
        </w:tc>
      </w:tr>
      <w:tr w:rsidR="00877116" w:rsidRPr="00B13D60" w14:paraId="48975BAA" w14:textId="77777777" w:rsidTr="00877116">
        <w:trPr>
          <w:trHeight w:val="350"/>
        </w:trPr>
        <w:tc>
          <w:tcPr>
            <w:tcW w:w="1563" w:type="pct"/>
            <w:tcBorders>
              <w:top w:val="nil"/>
              <w:left w:val="nil"/>
              <w:bottom w:val="nil"/>
              <w:right w:val="nil"/>
            </w:tcBorders>
            <w:shd w:val="clear" w:color="auto" w:fill="auto"/>
            <w:noWrap/>
            <w:vAlign w:val="center"/>
            <w:hideMark/>
          </w:tcPr>
          <w:p w14:paraId="17FA83A1"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RobecoSAM Global Green Bonds</w:t>
            </w:r>
          </w:p>
        </w:tc>
        <w:tc>
          <w:tcPr>
            <w:tcW w:w="547" w:type="pct"/>
            <w:tcBorders>
              <w:top w:val="nil"/>
              <w:left w:val="nil"/>
              <w:bottom w:val="nil"/>
              <w:right w:val="nil"/>
            </w:tcBorders>
            <w:shd w:val="clear" w:color="auto" w:fill="auto"/>
            <w:vAlign w:val="center"/>
            <w:hideMark/>
          </w:tcPr>
          <w:p w14:paraId="009888D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FH</w:t>
            </w:r>
          </w:p>
        </w:tc>
        <w:tc>
          <w:tcPr>
            <w:tcW w:w="781" w:type="pct"/>
            <w:tcBorders>
              <w:top w:val="nil"/>
              <w:left w:val="nil"/>
              <w:bottom w:val="nil"/>
              <w:right w:val="nil"/>
            </w:tcBorders>
            <w:shd w:val="clear" w:color="auto" w:fill="auto"/>
            <w:vAlign w:val="center"/>
            <w:hideMark/>
          </w:tcPr>
          <w:p w14:paraId="76C743CC" w14:textId="738C923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w:t>
            </w:r>
            <w:r w:rsidR="00456277" w:rsidRPr="00B13D60">
              <w:rPr>
                <w:rFonts w:ascii="Taz SemiLight" w:eastAsia="Times New Roman" w:hAnsi="Taz SemiLight" w:cs="Arial"/>
                <w:color w:val="000000"/>
                <w:sz w:val="16"/>
                <w:szCs w:val="16"/>
              </w:rPr>
              <w:t>25</w:t>
            </w:r>
            <w:r w:rsidRPr="00B13D60">
              <w:rPr>
                <w:rFonts w:ascii="Taz SemiLight" w:eastAsia="Times New Roman" w:hAnsi="Taz SemiLight" w:cs="Arial"/>
                <w:color w:val="000000"/>
                <w:sz w:val="16"/>
                <w:szCs w:val="16"/>
              </w:rPr>
              <w:t>%</w:t>
            </w:r>
          </w:p>
        </w:tc>
        <w:tc>
          <w:tcPr>
            <w:tcW w:w="859" w:type="pct"/>
            <w:tcBorders>
              <w:top w:val="nil"/>
              <w:left w:val="nil"/>
              <w:bottom w:val="nil"/>
              <w:right w:val="nil"/>
            </w:tcBorders>
            <w:shd w:val="clear" w:color="auto" w:fill="auto"/>
            <w:vAlign w:val="center"/>
            <w:hideMark/>
          </w:tcPr>
          <w:p w14:paraId="5580EE2F"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0.35%</w:t>
            </w:r>
          </w:p>
        </w:tc>
        <w:tc>
          <w:tcPr>
            <w:tcW w:w="1250" w:type="pct"/>
            <w:tcBorders>
              <w:top w:val="nil"/>
              <w:left w:val="nil"/>
              <w:bottom w:val="nil"/>
              <w:right w:val="nil"/>
            </w:tcBorders>
            <w:shd w:val="clear" w:color="auto" w:fill="auto"/>
            <w:vAlign w:val="center"/>
            <w:hideMark/>
          </w:tcPr>
          <w:p w14:paraId="4E3E56DE"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LU2138604611  </w:t>
            </w:r>
          </w:p>
        </w:tc>
      </w:tr>
      <w:tr w:rsidR="00877116" w:rsidRPr="00B13D60" w14:paraId="236BBEE7" w14:textId="77777777" w:rsidTr="00877116">
        <w:trPr>
          <w:trHeight w:val="350"/>
        </w:trPr>
        <w:tc>
          <w:tcPr>
            <w:tcW w:w="1563" w:type="pct"/>
            <w:tcBorders>
              <w:top w:val="nil"/>
              <w:left w:val="nil"/>
              <w:bottom w:val="nil"/>
              <w:right w:val="nil"/>
            </w:tcBorders>
            <w:shd w:val="clear" w:color="auto" w:fill="auto"/>
            <w:noWrap/>
            <w:vAlign w:val="center"/>
            <w:hideMark/>
          </w:tcPr>
          <w:p w14:paraId="71A45A80"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RobecoSAM Global Green Bonds</w:t>
            </w:r>
          </w:p>
        </w:tc>
        <w:tc>
          <w:tcPr>
            <w:tcW w:w="547" w:type="pct"/>
            <w:tcBorders>
              <w:top w:val="nil"/>
              <w:left w:val="nil"/>
              <w:bottom w:val="nil"/>
              <w:right w:val="nil"/>
            </w:tcBorders>
            <w:shd w:val="clear" w:color="auto" w:fill="auto"/>
            <w:vAlign w:val="center"/>
            <w:hideMark/>
          </w:tcPr>
          <w:p w14:paraId="4930E73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IH</w:t>
            </w:r>
          </w:p>
        </w:tc>
        <w:tc>
          <w:tcPr>
            <w:tcW w:w="781" w:type="pct"/>
            <w:tcBorders>
              <w:top w:val="nil"/>
              <w:left w:val="nil"/>
              <w:bottom w:val="nil"/>
              <w:right w:val="nil"/>
            </w:tcBorders>
            <w:shd w:val="clear" w:color="auto" w:fill="auto"/>
            <w:vAlign w:val="center"/>
            <w:hideMark/>
          </w:tcPr>
          <w:p w14:paraId="74233FF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0.30%</w:t>
            </w:r>
          </w:p>
        </w:tc>
        <w:tc>
          <w:tcPr>
            <w:tcW w:w="859" w:type="pct"/>
            <w:tcBorders>
              <w:top w:val="nil"/>
              <w:left w:val="nil"/>
              <w:bottom w:val="nil"/>
              <w:right w:val="nil"/>
            </w:tcBorders>
            <w:shd w:val="clear" w:color="auto" w:fill="auto"/>
            <w:vAlign w:val="center"/>
            <w:hideMark/>
          </w:tcPr>
          <w:p w14:paraId="07599A6F"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0.35%</w:t>
            </w:r>
          </w:p>
        </w:tc>
        <w:tc>
          <w:tcPr>
            <w:tcW w:w="1250" w:type="pct"/>
            <w:tcBorders>
              <w:top w:val="nil"/>
              <w:left w:val="nil"/>
              <w:bottom w:val="nil"/>
              <w:right w:val="nil"/>
            </w:tcBorders>
            <w:shd w:val="clear" w:color="auto" w:fill="auto"/>
            <w:vAlign w:val="center"/>
            <w:hideMark/>
          </w:tcPr>
          <w:p w14:paraId="138654B1" w14:textId="60B51B90"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LU2138604967  LU2138604454  </w:t>
            </w:r>
            <w:r w:rsidR="00C12253" w:rsidRPr="00C12253">
              <w:rPr>
                <w:rFonts w:ascii="Taz SemiLight" w:eastAsia="Times New Roman" w:hAnsi="Taz SemiLight" w:cs="Arial"/>
                <w:color w:val="000000"/>
                <w:sz w:val="16"/>
                <w:szCs w:val="16"/>
              </w:rPr>
              <w:t>LU2365448690</w:t>
            </w:r>
          </w:p>
        </w:tc>
      </w:tr>
      <w:tr w:rsidR="00877116" w:rsidRPr="00B13D60" w14:paraId="0E248300" w14:textId="77777777" w:rsidTr="00877116">
        <w:trPr>
          <w:trHeight w:val="350"/>
        </w:trPr>
        <w:tc>
          <w:tcPr>
            <w:tcW w:w="1563" w:type="pct"/>
            <w:tcBorders>
              <w:top w:val="nil"/>
              <w:left w:val="nil"/>
              <w:bottom w:val="nil"/>
              <w:right w:val="nil"/>
            </w:tcBorders>
            <w:shd w:val="clear" w:color="auto" w:fill="auto"/>
            <w:noWrap/>
            <w:vAlign w:val="center"/>
            <w:hideMark/>
          </w:tcPr>
          <w:p w14:paraId="77876B06"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RobecoSAM SDG High Yield Bonds</w:t>
            </w:r>
          </w:p>
        </w:tc>
        <w:tc>
          <w:tcPr>
            <w:tcW w:w="547" w:type="pct"/>
            <w:tcBorders>
              <w:top w:val="nil"/>
              <w:left w:val="nil"/>
              <w:bottom w:val="nil"/>
              <w:right w:val="nil"/>
            </w:tcBorders>
            <w:shd w:val="clear" w:color="auto" w:fill="auto"/>
            <w:vAlign w:val="center"/>
            <w:hideMark/>
          </w:tcPr>
          <w:p w14:paraId="2121AD7B"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DH</w:t>
            </w:r>
          </w:p>
        </w:tc>
        <w:tc>
          <w:tcPr>
            <w:tcW w:w="781" w:type="pct"/>
            <w:tcBorders>
              <w:top w:val="nil"/>
              <w:left w:val="nil"/>
              <w:bottom w:val="nil"/>
              <w:right w:val="nil"/>
            </w:tcBorders>
            <w:shd w:val="clear" w:color="auto" w:fill="auto"/>
            <w:vAlign w:val="center"/>
            <w:hideMark/>
          </w:tcPr>
          <w:p w14:paraId="24091B88"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1.00%</w:t>
            </w:r>
          </w:p>
        </w:tc>
        <w:tc>
          <w:tcPr>
            <w:tcW w:w="859" w:type="pct"/>
            <w:tcBorders>
              <w:top w:val="nil"/>
              <w:left w:val="nil"/>
              <w:bottom w:val="nil"/>
              <w:right w:val="nil"/>
            </w:tcBorders>
            <w:shd w:val="clear" w:color="auto" w:fill="auto"/>
            <w:vAlign w:val="center"/>
            <w:hideMark/>
          </w:tcPr>
          <w:p w14:paraId="0C71EDB3"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1.10%</w:t>
            </w:r>
          </w:p>
        </w:tc>
        <w:tc>
          <w:tcPr>
            <w:tcW w:w="1250" w:type="pct"/>
            <w:tcBorders>
              <w:top w:val="nil"/>
              <w:left w:val="nil"/>
              <w:bottom w:val="nil"/>
              <w:right w:val="nil"/>
            </w:tcBorders>
            <w:shd w:val="clear" w:color="auto" w:fill="auto"/>
            <w:vAlign w:val="center"/>
            <w:hideMark/>
          </w:tcPr>
          <w:p w14:paraId="09B8B5D6"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LU2061804048  </w:t>
            </w:r>
          </w:p>
        </w:tc>
      </w:tr>
      <w:tr w:rsidR="00877116" w:rsidRPr="00B13D60" w14:paraId="690D5D12" w14:textId="77777777" w:rsidTr="00877116">
        <w:trPr>
          <w:trHeight w:val="350"/>
        </w:trPr>
        <w:tc>
          <w:tcPr>
            <w:tcW w:w="1563" w:type="pct"/>
            <w:tcBorders>
              <w:top w:val="nil"/>
              <w:left w:val="nil"/>
              <w:bottom w:val="nil"/>
              <w:right w:val="nil"/>
            </w:tcBorders>
            <w:shd w:val="clear" w:color="auto" w:fill="auto"/>
            <w:noWrap/>
            <w:vAlign w:val="center"/>
            <w:hideMark/>
          </w:tcPr>
          <w:p w14:paraId="29C24994"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RobecoSAM SDG High Yield Bonds</w:t>
            </w:r>
          </w:p>
        </w:tc>
        <w:tc>
          <w:tcPr>
            <w:tcW w:w="547" w:type="pct"/>
            <w:tcBorders>
              <w:top w:val="nil"/>
              <w:left w:val="nil"/>
              <w:bottom w:val="nil"/>
              <w:right w:val="nil"/>
            </w:tcBorders>
            <w:shd w:val="clear" w:color="auto" w:fill="auto"/>
            <w:vAlign w:val="center"/>
            <w:hideMark/>
          </w:tcPr>
          <w:p w14:paraId="1D8D7D8C"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FH</w:t>
            </w:r>
          </w:p>
        </w:tc>
        <w:tc>
          <w:tcPr>
            <w:tcW w:w="781" w:type="pct"/>
            <w:tcBorders>
              <w:top w:val="nil"/>
              <w:left w:val="nil"/>
              <w:bottom w:val="nil"/>
              <w:right w:val="nil"/>
            </w:tcBorders>
            <w:shd w:val="clear" w:color="auto" w:fill="auto"/>
            <w:vAlign w:val="center"/>
            <w:hideMark/>
          </w:tcPr>
          <w:p w14:paraId="581621F9"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64223D8C"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10A019E0"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LU2061804121  LU2061804808  </w:t>
            </w:r>
          </w:p>
        </w:tc>
      </w:tr>
      <w:tr w:rsidR="00877116" w:rsidRPr="00B13D60" w14:paraId="48269F37" w14:textId="77777777" w:rsidTr="00877116">
        <w:trPr>
          <w:trHeight w:val="350"/>
        </w:trPr>
        <w:tc>
          <w:tcPr>
            <w:tcW w:w="1563" w:type="pct"/>
            <w:tcBorders>
              <w:top w:val="nil"/>
              <w:left w:val="nil"/>
              <w:bottom w:val="nil"/>
              <w:right w:val="nil"/>
            </w:tcBorders>
            <w:shd w:val="clear" w:color="auto" w:fill="auto"/>
            <w:noWrap/>
            <w:vAlign w:val="center"/>
            <w:hideMark/>
          </w:tcPr>
          <w:p w14:paraId="40B86C4E"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RobecoSAM SDG High Yield Bonds</w:t>
            </w:r>
          </w:p>
        </w:tc>
        <w:tc>
          <w:tcPr>
            <w:tcW w:w="547" w:type="pct"/>
            <w:tcBorders>
              <w:top w:val="nil"/>
              <w:left w:val="nil"/>
              <w:bottom w:val="nil"/>
              <w:right w:val="nil"/>
            </w:tcBorders>
            <w:shd w:val="clear" w:color="auto" w:fill="auto"/>
            <w:vAlign w:val="center"/>
            <w:hideMark/>
          </w:tcPr>
          <w:p w14:paraId="7E1FD455"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GH</w:t>
            </w:r>
          </w:p>
        </w:tc>
        <w:tc>
          <w:tcPr>
            <w:tcW w:w="781" w:type="pct"/>
            <w:tcBorders>
              <w:top w:val="nil"/>
              <w:left w:val="nil"/>
              <w:bottom w:val="nil"/>
              <w:right w:val="nil"/>
            </w:tcBorders>
            <w:shd w:val="clear" w:color="auto" w:fill="auto"/>
            <w:vAlign w:val="center"/>
            <w:hideMark/>
          </w:tcPr>
          <w:p w14:paraId="2621C594"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78A58C9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021058AD"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LU2061804550  </w:t>
            </w:r>
          </w:p>
        </w:tc>
      </w:tr>
      <w:tr w:rsidR="00877116" w:rsidRPr="00B13D60" w14:paraId="08D1ACD9" w14:textId="77777777" w:rsidTr="00877116">
        <w:trPr>
          <w:trHeight w:val="350"/>
        </w:trPr>
        <w:tc>
          <w:tcPr>
            <w:tcW w:w="1563" w:type="pct"/>
            <w:tcBorders>
              <w:top w:val="nil"/>
              <w:left w:val="nil"/>
              <w:bottom w:val="nil"/>
              <w:right w:val="nil"/>
            </w:tcBorders>
            <w:shd w:val="clear" w:color="auto" w:fill="auto"/>
            <w:noWrap/>
            <w:vAlign w:val="center"/>
            <w:hideMark/>
          </w:tcPr>
          <w:p w14:paraId="0CB6EDEF"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RobecoSAM SDG High Yield Bonds</w:t>
            </w:r>
          </w:p>
        </w:tc>
        <w:tc>
          <w:tcPr>
            <w:tcW w:w="547" w:type="pct"/>
            <w:tcBorders>
              <w:top w:val="nil"/>
              <w:left w:val="nil"/>
              <w:bottom w:val="nil"/>
              <w:right w:val="nil"/>
            </w:tcBorders>
            <w:shd w:val="clear" w:color="auto" w:fill="auto"/>
            <w:vAlign w:val="center"/>
            <w:hideMark/>
          </w:tcPr>
          <w:p w14:paraId="60D291FC"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IH</w:t>
            </w:r>
          </w:p>
        </w:tc>
        <w:tc>
          <w:tcPr>
            <w:tcW w:w="781" w:type="pct"/>
            <w:tcBorders>
              <w:top w:val="nil"/>
              <w:left w:val="nil"/>
              <w:bottom w:val="nil"/>
              <w:right w:val="nil"/>
            </w:tcBorders>
            <w:shd w:val="clear" w:color="auto" w:fill="auto"/>
            <w:vAlign w:val="center"/>
            <w:hideMark/>
          </w:tcPr>
          <w:p w14:paraId="0937582D"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2B3E71D8"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15A2277D"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LU2061804477  LU2061804980  </w:t>
            </w:r>
          </w:p>
        </w:tc>
      </w:tr>
      <w:tr w:rsidR="00877116" w:rsidRPr="00B13D60" w14:paraId="5662C6A3" w14:textId="77777777" w:rsidTr="00877116">
        <w:trPr>
          <w:trHeight w:val="350"/>
        </w:trPr>
        <w:tc>
          <w:tcPr>
            <w:tcW w:w="1563" w:type="pct"/>
            <w:tcBorders>
              <w:top w:val="nil"/>
              <w:left w:val="nil"/>
              <w:bottom w:val="nil"/>
              <w:right w:val="nil"/>
            </w:tcBorders>
            <w:shd w:val="clear" w:color="auto" w:fill="auto"/>
            <w:noWrap/>
            <w:vAlign w:val="center"/>
            <w:hideMark/>
          </w:tcPr>
          <w:p w14:paraId="6EE0AA6A"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RobecoSAM SDG High Yield Bonds</w:t>
            </w:r>
          </w:p>
        </w:tc>
        <w:tc>
          <w:tcPr>
            <w:tcW w:w="547" w:type="pct"/>
            <w:tcBorders>
              <w:top w:val="nil"/>
              <w:left w:val="nil"/>
              <w:bottom w:val="nil"/>
              <w:right w:val="nil"/>
            </w:tcBorders>
            <w:shd w:val="clear" w:color="auto" w:fill="auto"/>
            <w:vAlign w:val="center"/>
            <w:hideMark/>
          </w:tcPr>
          <w:p w14:paraId="3BF69D71"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IE</w:t>
            </w:r>
          </w:p>
        </w:tc>
        <w:tc>
          <w:tcPr>
            <w:tcW w:w="781" w:type="pct"/>
            <w:tcBorders>
              <w:top w:val="nil"/>
              <w:left w:val="nil"/>
              <w:bottom w:val="nil"/>
              <w:right w:val="nil"/>
            </w:tcBorders>
            <w:shd w:val="clear" w:color="auto" w:fill="auto"/>
            <w:vAlign w:val="center"/>
            <w:hideMark/>
          </w:tcPr>
          <w:p w14:paraId="7F02D87B"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2B37DE1F"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1951136C" w14:textId="77777777" w:rsidR="00877116" w:rsidRPr="00B13D60"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 xml:space="preserve">LU2061804394  </w:t>
            </w:r>
          </w:p>
        </w:tc>
      </w:tr>
      <w:tr w:rsidR="00877116" w:rsidRPr="00877116" w14:paraId="6AE11E85" w14:textId="77777777" w:rsidTr="00877116">
        <w:trPr>
          <w:trHeight w:val="350"/>
        </w:trPr>
        <w:tc>
          <w:tcPr>
            <w:tcW w:w="1563" w:type="pct"/>
            <w:tcBorders>
              <w:top w:val="nil"/>
              <w:left w:val="nil"/>
              <w:bottom w:val="nil"/>
              <w:right w:val="nil"/>
            </w:tcBorders>
            <w:shd w:val="clear" w:color="auto" w:fill="auto"/>
            <w:noWrap/>
            <w:vAlign w:val="center"/>
            <w:hideMark/>
          </w:tcPr>
          <w:p w14:paraId="266B4218" w14:textId="77777777" w:rsidR="00877116" w:rsidRPr="00B13D60" w:rsidRDefault="00877116" w:rsidP="00877116">
            <w:pPr>
              <w:jc w:val="left"/>
              <w:rPr>
                <w:rFonts w:ascii="Taz SemiLight" w:eastAsia="Times New Roman" w:hAnsi="Taz SemiLight" w:cs="Arial"/>
                <w:b/>
                <w:bCs/>
                <w:color w:val="000000"/>
                <w:sz w:val="16"/>
                <w:szCs w:val="16"/>
              </w:rPr>
            </w:pPr>
            <w:r w:rsidRPr="00B13D60">
              <w:rPr>
                <w:rFonts w:ascii="Taz SemiLight" w:eastAsia="Times New Roman" w:hAnsi="Taz SemiLight" w:cs="Arial"/>
                <w:b/>
                <w:bCs/>
                <w:color w:val="000000"/>
                <w:sz w:val="16"/>
                <w:szCs w:val="16"/>
              </w:rPr>
              <w:t>RobecoSAM SDG High Yield Bonds</w:t>
            </w:r>
          </w:p>
        </w:tc>
        <w:tc>
          <w:tcPr>
            <w:tcW w:w="547" w:type="pct"/>
            <w:tcBorders>
              <w:top w:val="nil"/>
              <w:left w:val="nil"/>
              <w:bottom w:val="nil"/>
              <w:right w:val="nil"/>
            </w:tcBorders>
            <w:shd w:val="clear" w:color="auto" w:fill="auto"/>
            <w:vAlign w:val="center"/>
            <w:hideMark/>
          </w:tcPr>
          <w:p w14:paraId="7BD35540"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IEH</w:t>
            </w:r>
          </w:p>
        </w:tc>
        <w:tc>
          <w:tcPr>
            <w:tcW w:w="781" w:type="pct"/>
            <w:tcBorders>
              <w:top w:val="nil"/>
              <w:left w:val="nil"/>
              <w:bottom w:val="nil"/>
              <w:right w:val="nil"/>
            </w:tcBorders>
            <w:shd w:val="clear" w:color="auto" w:fill="auto"/>
            <w:vAlign w:val="center"/>
            <w:hideMark/>
          </w:tcPr>
          <w:p w14:paraId="757A83D7"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0.50%</w:t>
            </w:r>
          </w:p>
        </w:tc>
        <w:tc>
          <w:tcPr>
            <w:tcW w:w="859" w:type="pct"/>
            <w:tcBorders>
              <w:top w:val="nil"/>
              <w:left w:val="nil"/>
              <w:bottom w:val="nil"/>
              <w:right w:val="nil"/>
            </w:tcBorders>
            <w:shd w:val="clear" w:color="auto" w:fill="auto"/>
            <w:vAlign w:val="center"/>
            <w:hideMark/>
          </w:tcPr>
          <w:p w14:paraId="7820B83A" w14:textId="77777777" w:rsidR="00877116" w:rsidRPr="00B13D60" w:rsidRDefault="00877116" w:rsidP="00877116">
            <w:pPr>
              <w:jc w:val="center"/>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0.55%</w:t>
            </w:r>
          </w:p>
        </w:tc>
        <w:tc>
          <w:tcPr>
            <w:tcW w:w="1250" w:type="pct"/>
            <w:tcBorders>
              <w:top w:val="nil"/>
              <w:left w:val="nil"/>
              <w:bottom w:val="nil"/>
              <w:right w:val="nil"/>
            </w:tcBorders>
            <w:shd w:val="clear" w:color="auto" w:fill="auto"/>
            <w:vAlign w:val="center"/>
            <w:hideMark/>
          </w:tcPr>
          <w:p w14:paraId="1A488348" w14:textId="77777777" w:rsidR="00877116" w:rsidRPr="00877116" w:rsidRDefault="00877116" w:rsidP="00877116">
            <w:pPr>
              <w:jc w:val="left"/>
              <w:rPr>
                <w:rFonts w:ascii="Taz SemiLight" w:eastAsia="Times New Roman" w:hAnsi="Taz SemiLight" w:cs="Arial"/>
                <w:color w:val="000000"/>
                <w:sz w:val="16"/>
                <w:szCs w:val="16"/>
              </w:rPr>
            </w:pPr>
            <w:r w:rsidRPr="00B13D60">
              <w:rPr>
                <w:rFonts w:ascii="Taz SemiLight" w:eastAsia="Times New Roman" w:hAnsi="Taz SemiLight" w:cs="Arial"/>
                <w:color w:val="000000"/>
                <w:sz w:val="16"/>
                <w:szCs w:val="16"/>
              </w:rPr>
              <w:t>LU2061804634</w:t>
            </w:r>
            <w:r w:rsidRPr="00877116">
              <w:rPr>
                <w:rFonts w:ascii="Taz SemiLight" w:eastAsia="Times New Roman" w:hAnsi="Taz SemiLight" w:cs="Arial"/>
                <w:color w:val="000000"/>
                <w:sz w:val="16"/>
                <w:szCs w:val="16"/>
              </w:rPr>
              <w:t xml:space="preserve">  </w:t>
            </w:r>
          </w:p>
        </w:tc>
      </w:tr>
    </w:tbl>
    <w:p w14:paraId="36C9BD04" w14:textId="77777777" w:rsidR="00EA39E5" w:rsidRDefault="00EA39E5" w:rsidP="00341938">
      <w:pPr>
        <w:widowControl w:val="0"/>
        <w:tabs>
          <w:tab w:val="left" w:pos="400"/>
          <w:tab w:val="num" w:pos="1800"/>
        </w:tabs>
        <w:spacing w:line="276" w:lineRule="auto"/>
        <w:rPr>
          <w:rFonts w:ascii="Arial" w:eastAsia="Calibri" w:hAnsi="Arial" w:cs="Arial"/>
          <w:sz w:val="20"/>
          <w:szCs w:val="20"/>
          <w:lang w:eastAsia="en-US"/>
        </w:rPr>
      </w:pPr>
    </w:p>
    <w:sectPr w:rsidR="00EA39E5" w:rsidSect="00F71D86">
      <w:headerReference w:type="default" r:id="rId15"/>
      <w:footerReference w:type="default" r:id="rId16"/>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7B011" w14:textId="77777777" w:rsidR="003A3FC1" w:rsidRDefault="003A3FC1">
      <w:r>
        <w:separator/>
      </w:r>
    </w:p>
  </w:endnote>
  <w:endnote w:type="continuationSeparator" w:id="0">
    <w:p w14:paraId="5F702F00" w14:textId="77777777" w:rsidR="003A3FC1" w:rsidRDefault="003A3FC1">
      <w:r>
        <w:continuationSeparator/>
      </w:r>
    </w:p>
  </w:endnote>
  <w:endnote w:type="continuationNotice" w:id="1">
    <w:p w14:paraId="2E9B6ED1" w14:textId="77777777" w:rsidR="003A3FC1" w:rsidRDefault="003A3F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plGaramond">
    <w:altName w:val="Cambria"/>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Kartika">
    <w:charset w:val="00"/>
    <w:family w:val="roman"/>
    <w:pitch w:val="variable"/>
    <w:sig w:usb0="00800003" w:usb1="00000000" w:usb2="00000000" w:usb3="00000000" w:csb0="00000001" w:csb1="00000000"/>
  </w:font>
  <w:font w:name="Times">
    <w:altName w:val="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zLF SemiLight">
    <w:panose1 w:val="020B0403040502020204"/>
    <w:charset w:val="00"/>
    <w:family w:val="swiss"/>
    <w:pitch w:val="variable"/>
    <w:sig w:usb0="8000002F" w:usb1="5000206A" w:usb2="00000000" w:usb3="00000000" w:csb0="00000093" w:csb1="00000000"/>
  </w:font>
  <w:font w:name="Taz">
    <w:altName w:val="Arial"/>
    <w:charset w:val="00"/>
    <w:family w:val="swiss"/>
    <w:pitch w:val="variable"/>
    <w:sig w:usb0="800000AF" w:usb1="5000206A"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Taz SemiLight">
    <w:panose1 w:val="020B0403040502020204"/>
    <w:charset w:val="00"/>
    <w:family w:val="swiss"/>
    <w:notTrueType/>
    <w:pitch w:val="variable"/>
    <w:sig w:usb0="A00000EF" w:usb1="5000203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1793944900"/>
      <w:docPartObj>
        <w:docPartGallery w:val="Page Numbers (Bottom of Page)"/>
        <w:docPartUnique/>
      </w:docPartObj>
    </w:sdtPr>
    <w:sdtEndPr>
      <w:rPr>
        <w:noProof/>
      </w:rPr>
    </w:sdtEndPr>
    <w:sdtContent>
      <w:p w14:paraId="608C41C7" w14:textId="77D29BFA" w:rsidR="00EF7415" w:rsidRDefault="00EF7415" w:rsidP="002107DC">
        <w:pPr>
          <w:jc w:val="right"/>
          <w:rPr>
            <w:noProof/>
            <w:sz w:val="22"/>
          </w:rPr>
        </w:pPr>
        <w:r w:rsidRPr="00C011A1">
          <w:rPr>
            <w:sz w:val="22"/>
          </w:rPr>
          <w:fldChar w:fldCharType="begin"/>
        </w:r>
        <w:r w:rsidRPr="00C011A1">
          <w:rPr>
            <w:sz w:val="22"/>
          </w:rPr>
          <w:instrText xml:space="preserve"> PAGE   \* MERGEFORMAT </w:instrText>
        </w:r>
        <w:r w:rsidRPr="00C011A1">
          <w:rPr>
            <w:sz w:val="22"/>
          </w:rPr>
          <w:fldChar w:fldCharType="separate"/>
        </w:r>
        <w:r w:rsidR="00400853">
          <w:rPr>
            <w:noProof/>
            <w:sz w:val="22"/>
          </w:rPr>
          <w:t>3</w:t>
        </w:r>
        <w:r w:rsidRPr="00C011A1">
          <w:rPr>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FD6FC" w14:textId="77777777" w:rsidR="003A3FC1" w:rsidRDefault="003A3FC1">
      <w:r>
        <w:separator/>
      </w:r>
    </w:p>
  </w:footnote>
  <w:footnote w:type="continuationSeparator" w:id="0">
    <w:p w14:paraId="331F7C88" w14:textId="77777777" w:rsidR="003A3FC1" w:rsidRDefault="003A3FC1">
      <w:r>
        <w:continuationSeparator/>
      </w:r>
    </w:p>
  </w:footnote>
  <w:footnote w:type="continuationNotice" w:id="1">
    <w:p w14:paraId="4818911F" w14:textId="77777777" w:rsidR="003A3FC1" w:rsidRDefault="003A3F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B866" w14:textId="3906B296" w:rsidR="00EF7415" w:rsidRPr="00957458" w:rsidRDefault="00EF7415" w:rsidP="00B6125F">
    <w:pPr>
      <w:spacing w:line="281" w:lineRule="auto"/>
      <w:jc w:val="right"/>
      <w:rPr>
        <w:sz w:val="20"/>
      </w:rPr>
    </w:pPr>
    <w:r>
      <w:rPr>
        <w:noProof/>
        <w:sz w:val="20"/>
        <w:lang w:val="en-US" w:eastAsia="en-US"/>
      </w:rPr>
      <w:drawing>
        <wp:anchor distT="0" distB="0" distL="114300" distR="114300" simplePos="0" relativeHeight="251658240" behindDoc="0" locked="0" layoutInCell="1" allowOverlap="1" wp14:anchorId="0B40250E" wp14:editId="36DA2E94">
          <wp:simplePos x="0" y="0"/>
          <wp:positionH relativeFrom="page">
            <wp:posOffset>4807966</wp:posOffset>
          </wp:positionH>
          <wp:positionV relativeFrom="topMargin">
            <wp:posOffset>475539</wp:posOffset>
          </wp:positionV>
          <wp:extent cx="1757680" cy="288290"/>
          <wp:effectExtent l="0" t="0" r="0" b="0"/>
          <wp:wrapNone/>
          <wp:docPr id="12" name="Picture 12" descr="Robeco_Logo_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Robeco_Logo_C"/>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680" cy="2882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D02A6BF2"/>
    <w:lvl w:ilvl="0" w:tplc="B7BE98AE">
      <w:start w:val="1"/>
      <w:numFmt w:val="bullet"/>
      <w:pStyle w:val="Heading1"/>
      <w:lvlText w:val="-"/>
      <w:lvlJc w:val="left"/>
      <w:pPr>
        <w:ind w:left="720" w:hanging="360"/>
      </w:pPr>
      <w:rPr>
        <w:rFonts w:ascii="StplGaramond" w:eastAsia="Times New Roman" w:hAnsi="StplGaramond" w:hint="eastAsia"/>
      </w:rPr>
    </w:lvl>
    <w:lvl w:ilvl="1" w:tplc="04090003">
      <w:start w:val="1"/>
      <w:numFmt w:val="bullet"/>
      <w:pStyle w:val="Heading2"/>
      <w:lvlText w:val="o"/>
      <w:lvlJc w:val="left"/>
      <w:pPr>
        <w:ind w:left="1440" w:hanging="360"/>
      </w:pPr>
      <w:rPr>
        <w:rFonts w:ascii="Courier New" w:hAnsi="Courier New" w:hint="default"/>
      </w:rPr>
    </w:lvl>
    <w:lvl w:ilvl="2" w:tplc="04090005">
      <w:start w:val="1"/>
      <w:numFmt w:val="bullet"/>
      <w:pStyle w:val="Heading3"/>
      <w:lvlText w:val=""/>
      <w:lvlJc w:val="left"/>
      <w:pPr>
        <w:ind w:left="2160" w:hanging="360"/>
      </w:pPr>
      <w:rPr>
        <w:rFonts w:ascii="Wingdings" w:hAnsi="Wingdings" w:hint="default"/>
      </w:rPr>
    </w:lvl>
    <w:lvl w:ilvl="3" w:tplc="04090001">
      <w:start w:val="1"/>
      <w:numFmt w:val="bullet"/>
      <w:pStyle w:val="Heading4"/>
      <w:lvlText w:val=""/>
      <w:lvlJc w:val="left"/>
      <w:pPr>
        <w:ind w:left="2880" w:hanging="360"/>
      </w:pPr>
      <w:rPr>
        <w:rFonts w:ascii="Symbol" w:hAnsi="Symbol" w:hint="default"/>
      </w:rPr>
    </w:lvl>
    <w:lvl w:ilvl="4" w:tplc="04090003">
      <w:start w:val="1"/>
      <w:numFmt w:val="bullet"/>
      <w:pStyle w:val="Heading5"/>
      <w:lvlText w:val="o"/>
      <w:lvlJc w:val="left"/>
      <w:pPr>
        <w:ind w:left="3600" w:hanging="360"/>
      </w:pPr>
      <w:rPr>
        <w:rFonts w:ascii="Courier New" w:hAnsi="Courier New" w:hint="default"/>
      </w:rPr>
    </w:lvl>
    <w:lvl w:ilvl="5" w:tplc="04090005">
      <w:start w:val="1"/>
      <w:numFmt w:val="bullet"/>
      <w:pStyle w:val="Heading6"/>
      <w:lvlText w:val=""/>
      <w:lvlJc w:val="left"/>
      <w:pPr>
        <w:ind w:left="4320" w:hanging="360"/>
      </w:pPr>
      <w:rPr>
        <w:rFonts w:ascii="Wingdings" w:hAnsi="Wingdings" w:hint="default"/>
      </w:rPr>
    </w:lvl>
    <w:lvl w:ilvl="6" w:tplc="04090001">
      <w:start w:val="1"/>
      <w:numFmt w:val="bullet"/>
      <w:pStyle w:val="Heading7"/>
      <w:lvlText w:val=""/>
      <w:lvlJc w:val="left"/>
      <w:pPr>
        <w:ind w:left="5040" w:hanging="360"/>
      </w:pPr>
      <w:rPr>
        <w:rFonts w:ascii="Symbol" w:hAnsi="Symbol" w:hint="default"/>
      </w:rPr>
    </w:lvl>
    <w:lvl w:ilvl="7" w:tplc="04090003">
      <w:start w:val="1"/>
      <w:numFmt w:val="bullet"/>
      <w:pStyle w:val="Heading8"/>
      <w:lvlText w:val="o"/>
      <w:lvlJc w:val="left"/>
      <w:pPr>
        <w:ind w:left="5760" w:hanging="360"/>
      </w:pPr>
      <w:rPr>
        <w:rFonts w:ascii="Courier New" w:hAnsi="Courier New" w:hint="default"/>
      </w:rPr>
    </w:lvl>
    <w:lvl w:ilvl="8" w:tplc="04090005">
      <w:start w:val="1"/>
      <w:numFmt w:val="bullet"/>
      <w:pStyle w:val="Heading9"/>
      <w:lvlText w:val=""/>
      <w:lvlJc w:val="left"/>
      <w:pPr>
        <w:ind w:left="6480" w:hanging="360"/>
      </w:pPr>
      <w:rPr>
        <w:rFonts w:ascii="Wingdings" w:hAnsi="Wingdings" w:hint="default"/>
      </w:rPr>
    </w:lvl>
  </w:abstractNum>
  <w:abstractNum w:abstractNumId="1" w15:restartNumberingAfterBreak="0">
    <w:nsid w:val="0DE07693"/>
    <w:multiLevelType w:val="hybridMultilevel"/>
    <w:tmpl w:val="92CE68AE"/>
    <w:lvl w:ilvl="0" w:tplc="9DC86D24">
      <w:start w:val="1"/>
      <w:numFmt w:val="bullet"/>
      <w:lvlText w:val="-"/>
      <w:lvlJc w:val="left"/>
      <w:pPr>
        <w:ind w:left="360" w:hanging="360"/>
      </w:pPr>
      <w:rPr>
        <w:rFonts w:ascii="StplGaramond" w:eastAsia="Times New Roman" w:hAnsi="StplGaramond"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A236DDC"/>
    <w:multiLevelType w:val="hybridMultilevel"/>
    <w:tmpl w:val="00504B0C"/>
    <w:lvl w:ilvl="0" w:tplc="1A2C75B4">
      <w:numFmt w:val="bullet"/>
      <w:lvlText w:val="-"/>
      <w:lvlJc w:val="left"/>
      <w:pPr>
        <w:ind w:left="720" w:hanging="360"/>
      </w:pPr>
      <w:rPr>
        <w:rFonts w:ascii="Arial" w:eastAsiaTheme="minorEastAsia"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9E617A2"/>
    <w:multiLevelType w:val="hybridMultilevel"/>
    <w:tmpl w:val="C18EF5D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486A3BD6"/>
    <w:multiLevelType w:val="hybridMultilevel"/>
    <w:tmpl w:val="9710C2C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FA5148"/>
    <w:multiLevelType w:val="hybridMultilevel"/>
    <w:tmpl w:val="E1121E0A"/>
    <w:lvl w:ilvl="0" w:tplc="D79644AA">
      <w:start w:val="1"/>
      <w:numFmt w:val="decimal"/>
      <w:lvlText w:val="%1."/>
      <w:lvlJc w:val="left"/>
      <w:pPr>
        <w:ind w:left="5889"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9CF14EA"/>
    <w:multiLevelType w:val="hybridMultilevel"/>
    <w:tmpl w:val="87541C2A"/>
    <w:lvl w:ilvl="0" w:tplc="52E44AEA">
      <w:start w:val="8"/>
      <w:numFmt w:val="bullet"/>
      <w:lvlText w:val="-"/>
      <w:lvlJc w:val="left"/>
      <w:pPr>
        <w:ind w:left="720" w:hanging="360"/>
      </w:pPr>
      <w:rPr>
        <w:rFonts w:ascii="Arial" w:eastAsiaTheme="minorEastAsia"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70B1762C"/>
    <w:multiLevelType w:val="hybridMultilevel"/>
    <w:tmpl w:val="A06CDEA4"/>
    <w:lvl w:ilvl="0" w:tplc="57605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2"/>
  </w:num>
  <w:num w:numId="5">
    <w:abstractNumId w:val="7"/>
  </w:num>
  <w:num w:numId="6">
    <w:abstractNumId w:val="1"/>
  </w:num>
  <w:num w:numId="7">
    <w:abstractNumId w:val="4"/>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BE" w:vendorID="64" w:dllVersion="6" w:nlCheck="1" w:checkStyle="0"/>
  <w:activeWritingStyle w:appName="MSWord" w:lang="fr-LU"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1EB"/>
    <w:rsid w:val="000004AD"/>
    <w:rsid w:val="000018CB"/>
    <w:rsid w:val="000038BD"/>
    <w:rsid w:val="000058D8"/>
    <w:rsid w:val="00006DB3"/>
    <w:rsid w:val="000075E0"/>
    <w:rsid w:val="00013B62"/>
    <w:rsid w:val="000161D9"/>
    <w:rsid w:val="00016600"/>
    <w:rsid w:val="00016E11"/>
    <w:rsid w:val="00016EB2"/>
    <w:rsid w:val="00017036"/>
    <w:rsid w:val="0002067B"/>
    <w:rsid w:val="0002345B"/>
    <w:rsid w:val="000260F9"/>
    <w:rsid w:val="00027736"/>
    <w:rsid w:val="000311ED"/>
    <w:rsid w:val="00031DA4"/>
    <w:rsid w:val="00032557"/>
    <w:rsid w:val="0003292E"/>
    <w:rsid w:val="0003326B"/>
    <w:rsid w:val="00033289"/>
    <w:rsid w:val="000408B4"/>
    <w:rsid w:val="00042353"/>
    <w:rsid w:val="00045D56"/>
    <w:rsid w:val="000468C9"/>
    <w:rsid w:val="0005142E"/>
    <w:rsid w:val="00054670"/>
    <w:rsid w:val="00055B58"/>
    <w:rsid w:val="00056D99"/>
    <w:rsid w:val="000602E0"/>
    <w:rsid w:val="00062F3F"/>
    <w:rsid w:val="000634BB"/>
    <w:rsid w:val="00064616"/>
    <w:rsid w:val="00065C81"/>
    <w:rsid w:val="000668C2"/>
    <w:rsid w:val="00067EAD"/>
    <w:rsid w:val="000757E1"/>
    <w:rsid w:val="000769A1"/>
    <w:rsid w:val="00077986"/>
    <w:rsid w:val="00081394"/>
    <w:rsid w:val="00082E24"/>
    <w:rsid w:val="00082E63"/>
    <w:rsid w:val="00087B26"/>
    <w:rsid w:val="00087BDB"/>
    <w:rsid w:val="00091EC4"/>
    <w:rsid w:val="00093936"/>
    <w:rsid w:val="000953B7"/>
    <w:rsid w:val="00095B3B"/>
    <w:rsid w:val="000963A4"/>
    <w:rsid w:val="00096C93"/>
    <w:rsid w:val="000A0CA1"/>
    <w:rsid w:val="000A5ED5"/>
    <w:rsid w:val="000A6C3E"/>
    <w:rsid w:val="000B2F44"/>
    <w:rsid w:val="000B4541"/>
    <w:rsid w:val="000C009B"/>
    <w:rsid w:val="000C3698"/>
    <w:rsid w:val="000C3DEB"/>
    <w:rsid w:val="000C4A9D"/>
    <w:rsid w:val="000C56B7"/>
    <w:rsid w:val="000D1458"/>
    <w:rsid w:val="000D14B8"/>
    <w:rsid w:val="000D3375"/>
    <w:rsid w:val="000D5CCD"/>
    <w:rsid w:val="000E0A73"/>
    <w:rsid w:val="000E46C8"/>
    <w:rsid w:val="000E773F"/>
    <w:rsid w:val="000F0E1D"/>
    <w:rsid w:val="000F22D6"/>
    <w:rsid w:val="000F2970"/>
    <w:rsid w:val="000F4207"/>
    <w:rsid w:val="000F4A95"/>
    <w:rsid w:val="000F540F"/>
    <w:rsid w:val="00100812"/>
    <w:rsid w:val="0010094B"/>
    <w:rsid w:val="00102C4E"/>
    <w:rsid w:val="00102ECB"/>
    <w:rsid w:val="00103CF8"/>
    <w:rsid w:val="00104956"/>
    <w:rsid w:val="00105B49"/>
    <w:rsid w:val="00107418"/>
    <w:rsid w:val="00112D1E"/>
    <w:rsid w:val="00114F8D"/>
    <w:rsid w:val="00115B00"/>
    <w:rsid w:val="00120408"/>
    <w:rsid w:val="001208DA"/>
    <w:rsid w:val="00120927"/>
    <w:rsid w:val="001224E0"/>
    <w:rsid w:val="001230F4"/>
    <w:rsid w:val="0012367E"/>
    <w:rsid w:val="00124881"/>
    <w:rsid w:val="0012560B"/>
    <w:rsid w:val="00125D4B"/>
    <w:rsid w:val="0012690D"/>
    <w:rsid w:val="00131668"/>
    <w:rsid w:val="00132D93"/>
    <w:rsid w:val="00133DB2"/>
    <w:rsid w:val="001352C5"/>
    <w:rsid w:val="00140EB8"/>
    <w:rsid w:val="001419BA"/>
    <w:rsid w:val="00143497"/>
    <w:rsid w:val="00143921"/>
    <w:rsid w:val="001452BF"/>
    <w:rsid w:val="00146171"/>
    <w:rsid w:val="00147EB9"/>
    <w:rsid w:val="00155090"/>
    <w:rsid w:val="00155735"/>
    <w:rsid w:val="00155DAA"/>
    <w:rsid w:val="00156376"/>
    <w:rsid w:val="001601EF"/>
    <w:rsid w:val="00161777"/>
    <w:rsid w:val="001626E0"/>
    <w:rsid w:val="0016333A"/>
    <w:rsid w:val="00163DD3"/>
    <w:rsid w:val="00164336"/>
    <w:rsid w:val="001648B3"/>
    <w:rsid w:val="001649F5"/>
    <w:rsid w:val="0016706F"/>
    <w:rsid w:val="00177703"/>
    <w:rsid w:val="00180B3A"/>
    <w:rsid w:val="001814D7"/>
    <w:rsid w:val="00184CE2"/>
    <w:rsid w:val="001871CA"/>
    <w:rsid w:val="00190822"/>
    <w:rsid w:val="00191340"/>
    <w:rsid w:val="00192566"/>
    <w:rsid w:val="00194533"/>
    <w:rsid w:val="00195852"/>
    <w:rsid w:val="00196222"/>
    <w:rsid w:val="00197202"/>
    <w:rsid w:val="001972EC"/>
    <w:rsid w:val="00197EA2"/>
    <w:rsid w:val="001A1C6F"/>
    <w:rsid w:val="001A508C"/>
    <w:rsid w:val="001A57F0"/>
    <w:rsid w:val="001A67CD"/>
    <w:rsid w:val="001A7DCB"/>
    <w:rsid w:val="001B15F6"/>
    <w:rsid w:val="001B41E5"/>
    <w:rsid w:val="001B4943"/>
    <w:rsid w:val="001B5629"/>
    <w:rsid w:val="001B5B7E"/>
    <w:rsid w:val="001B6ABA"/>
    <w:rsid w:val="001B7944"/>
    <w:rsid w:val="001C0454"/>
    <w:rsid w:val="001C3651"/>
    <w:rsid w:val="001C3C71"/>
    <w:rsid w:val="001C3DED"/>
    <w:rsid w:val="001C43E5"/>
    <w:rsid w:val="001C5A88"/>
    <w:rsid w:val="001C5D6E"/>
    <w:rsid w:val="001C6668"/>
    <w:rsid w:val="001C6E8C"/>
    <w:rsid w:val="001C6F67"/>
    <w:rsid w:val="001C7D55"/>
    <w:rsid w:val="001D0945"/>
    <w:rsid w:val="001D1078"/>
    <w:rsid w:val="001D20E1"/>
    <w:rsid w:val="001D556B"/>
    <w:rsid w:val="001D5896"/>
    <w:rsid w:val="001D7319"/>
    <w:rsid w:val="001E0968"/>
    <w:rsid w:val="001E1A66"/>
    <w:rsid w:val="001E1CEC"/>
    <w:rsid w:val="001E221C"/>
    <w:rsid w:val="001E407E"/>
    <w:rsid w:val="001E5B99"/>
    <w:rsid w:val="001E690B"/>
    <w:rsid w:val="001E6DC0"/>
    <w:rsid w:val="001F03A1"/>
    <w:rsid w:val="001F0BAD"/>
    <w:rsid w:val="001F12F0"/>
    <w:rsid w:val="001F34A3"/>
    <w:rsid w:val="001F3771"/>
    <w:rsid w:val="001F591A"/>
    <w:rsid w:val="001F6016"/>
    <w:rsid w:val="001F6C1E"/>
    <w:rsid w:val="00201944"/>
    <w:rsid w:val="00201E0D"/>
    <w:rsid w:val="00202E2E"/>
    <w:rsid w:val="00203E53"/>
    <w:rsid w:val="002043DB"/>
    <w:rsid w:val="002045EA"/>
    <w:rsid w:val="00204A26"/>
    <w:rsid w:val="002062AB"/>
    <w:rsid w:val="002069D4"/>
    <w:rsid w:val="00206D71"/>
    <w:rsid w:val="002107DC"/>
    <w:rsid w:val="00210BCE"/>
    <w:rsid w:val="002113E3"/>
    <w:rsid w:val="00216084"/>
    <w:rsid w:val="00217D8D"/>
    <w:rsid w:val="00220F43"/>
    <w:rsid w:val="00221AA1"/>
    <w:rsid w:val="00221B7A"/>
    <w:rsid w:val="00222828"/>
    <w:rsid w:val="00222D97"/>
    <w:rsid w:val="00223FC5"/>
    <w:rsid w:val="00225679"/>
    <w:rsid w:val="0022575F"/>
    <w:rsid w:val="00231AA9"/>
    <w:rsid w:val="00232375"/>
    <w:rsid w:val="0023290A"/>
    <w:rsid w:val="00234333"/>
    <w:rsid w:val="002402E1"/>
    <w:rsid w:val="00243B82"/>
    <w:rsid w:val="00245E63"/>
    <w:rsid w:val="0024757D"/>
    <w:rsid w:val="0025002F"/>
    <w:rsid w:val="00250320"/>
    <w:rsid w:val="00250AB3"/>
    <w:rsid w:val="002516CD"/>
    <w:rsid w:val="002558F4"/>
    <w:rsid w:val="002560A8"/>
    <w:rsid w:val="00256335"/>
    <w:rsid w:val="002563EF"/>
    <w:rsid w:val="0025697B"/>
    <w:rsid w:val="0026148E"/>
    <w:rsid w:val="00261B92"/>
    <w:rsid w:val="00262458"/>
    <w:rsid w:val="0026453A"/>
    <w:rsid w:val="00265F64"/>
    <w:rsid w:val="00266D33"/>
    <w:rsid w:val="00267DB5"/>
    <w:rsid w:val="00270709"/>
    <w:rsid w:val="0027349F"/>
    <w:rsid w:val="00273DF2"/>
    <w:rsid w:val="00275942"/>
    <w:rsid w:val="002762D8"/>
    <w:rsid w:val="00277E35"/>
    <w:rsid w:val="00277E58"/>
    <w:rsid w:val="002818B9"/>
    <w:rsid w:val="00281D3B"/>
    <w:rsid w:val="002831A3"/>
    <w:rsid w:val="0028394E"/>
    <w:rsid w:val="002854EA"/>
    <w:rsid w:val="00285CEE"/>
    <w:rsid w:val="0029030E"/>
    <w:rsid w:val="00291296"/>
    <w:rsid w:val="00292F96"/>
    <w:rsid w:val="00292FE3"/>
    <w:rsid w:val="0029303F"/>
    <w:rsid w:val="00294454"/>
    <w:rsid w:val="00294728"/>
    <w:rsid w:val="002959C9"/>
    <w:rsid w:val="00296411"/>
    <w:rsid w:val="002977C9"/>
    <w:rsid w:val="002A0107"/>
    <w:rsid w:val="002A03F4"/>
    <w:rsid w:val="002A12E5"/>
    <w:rsid w:val="002A226C"/>
    <w:rsid w:val="002A30BC"/>
    <w:rsid w:val="002A4D2A"/>
    <w:rsid w:val="002A5599"/>
    <w:rsid w:val="002A62A0"/>
    <w:rsid w:val="002A792A"/>
    <w:rsid w:val="002B3A67"/>
    <w:rsid w:val="002B7685"/>
    <w:rsid w:val="002C255D"/>
    <w:rsid w:val="002C4BAA"/>
    <w:rsid w:val="002C5306"/>
    <w:rsid w:val="002C54FB"/>
    <w:rsid w:val="002C6D8A"/>
    <w:rsid w:val="002D0B96"/>
    <w:rsid w:val="002D2D9D"/>
    <w:rsid w:val="002D421A"/>
    <w:rsid w:val="002D49FC"/>
    <w:rsid w:val="002D62F2"/>
    <w:rsid w:val="002D6EDA"/>
    <w:rsid w:val="002E04B1"/>
    <w:rsid w:val="002E18EA"/>
    <w:rsid w:val="002E3356"/>
    <w:rsid w:val="002E517A"/>
    <w:rsid w:val="002E79FD"/>
    <w:rsid w:val="002F0B19"/>
    <w:rsid w:val="002F339B"/>
    <w:rsid w:val="002F51D6"/>
    <w:rsid w:val="002F7B32"/>
    <w:rsid w:val="00300516"/>
    <w:rsid w:val="00301E7C"/>
    <w:rsid w:val="0030371C"/>
    <w:rsid w:val="00303C7E"/>
    <w:rsid w:val="00303C8F"/>
    <w:rsid w:val="00304CBD"/>
    <w:rsid w:val="0030565D"/>
    <w:rsid w:val="00307A26"/>
    <w:rsid w:val="00311C76"/>
    <w:rsid w:val="00312AF0"/>
    <w:rsid w:val="00314DFE"/>
    <w:rsid w:val="00314EFB"/>
    <w:rsid w:val="00321CD5"/>
    <w:rsid w:val="00324D23"/>
    <w:rsid w:val="00332BB5"/>
    <w:rsid w:val="0033338F"/>
    <w:rsid w:val="003342B4"/>
    <w:rsid w:val="003378F7"/>
    <w:rsid w:val="00340373"/>
    <w:rsid w:val="00340641"/>
    <w:rsid w:val="00341938"/>
    <w:rsid w:val="00342153"/>
    <w:rsid w:val="00342A22"/>
    <w:rsid w:val="0034363B"/>
    <w:rsid w:val="0034404A"/>
    <w:rsid w:val="003441D0"/>
    <w:rsid w:val="00344602"/>
    <w:rsid w:val="00344E55"/>
    <w:rsid w:val="003462B7"/>
    <w:rsid w:val="00346693"/>
    <w:rsid w:val="00350049"/>
    <w:rsid w:val="00351924"/>
    <w:rsid w:val="00355356"/>
    <w:rsid w:val="00355FD6"/>
    <w:rsid w:val="00357AAB"/>
    <w:rsid w:val="0036093F"/>
    <w:rsid w:val="00360FB0"/>
    <w:rsid w:val="003634E5"/>
    <w:rsid w:val="003636D5"/>
    <w:rsid w:val="0036604F"/>
    <w:rsid w:val="00366A1C"/>
    <w:rsid w:val="00366FEB"/>
    <w:rsid w:val="00367836"/>
    <w:rsid w:val="003705D2"/>
    <w:rsid w:val="003724B2"/>
    <w:rsid w:val="00373247"/>
    <w:rsid w:val="003748D8"/>
    <w:rsid w:val="003753E5"/>
    <w:rsid w:val="0037648C"/>
    <w:rsid w:val="00377A80"/>
    <w:rsid w:val="00383174"/>
    <w:rsid w:val="003831A6"/>
    <w:rsid w:val="003842D6"/>
    <w:rsid w:val="00384684"/>
    <w:rsid w:val="00386888"/>
    <w:rsid w:val="00390D7F"/>
    <w:rsid w:val="0039111E"/>
    <w:rsid w:val="00391E4A"/>
    <w:rsid w:val="00395ACE"/>
    <w:rsid w:val="00397089"/>
    <w:rsid w:val="00397525"/>
    <w:rsid w:val="003A1EE5"/>
    <w:rsid w:val="003A3C7C"/>
    <w:rsid w:val="003A3FC1"/>
    <w:rsid w:val="003A4866"/>
    <w:rsid w:val="003A6485"/>
    <w:rsid w:val="003A69B5"/>
    <w:rsid w:val="003A7004"/>
    <w:rsid w:val="003A7A9C"/>
    <w:rsid w:val="003B0090"/>
    <w:rsid w:val="003B1103"/>
    <w:rsid w:val="003B1184"/>
    <w:rsid w:val="003B5CF9"/>
    <w:rsid w:val="003B7095"/>
    <w:rsid w:val="003C1249"/>
    <w:rsid w:val="003C3A0C"/>
    <w:rsid w:val="003C3A7D"/>
    <w:rsid w:val="003C485D"/>
    <w:rsid w:val="003C49B9"/>
    <w:rsid w:val="003C4FD5"/>
    <w:rsid w:val="003C68FC"/>
    <w:rsid w:val="003C70DD"/>
    <w:rsid w:val="003D25FA"/>
    <w:rsid w:val="003D332B"/>
    <w:rsid w:val="003D56A7"/>
    <w:rsid w:val="003D7084"/>
    <w:rsid w:val="003E0736"/>
    <w:rsid w:val="003E30F9"/>
    <w:rsid w:val="003E6970"/>
    <w:rsid w:val="003E72CC"/>
    <w:rsid w:val="003E72E5"/>
    <w:rsid w:val="003F1151"/>
    <w:rsid w:val="003F1FA6"/>
    <w:rsid w:val="003F503D"/>
    <w:rsid w:val="003F50D8"/>
    <w:rsid w:val="003F69E6"/>
    <w:rsid w:val="003F6FE4"/>
    <w:rsid w:val="00400853"/>
    <w:rsid w:val="0040198C"/>
    <w:rsid w:val="004027C5"/>
    <w:rsid w:val="00402B3D"/>
    <w:rsid w:val="0040503C"/>
    <w:rsid w:val="00407424"/>
    <w:rsid w:val="004074D1"/>
    <w:rsid w:val="00407A08"/>
    <w:rsid w:val="004101A6"/>
    <w:rsid w:val="00410708"/>
    <w:rsid w:val="00412390"/>
    <w:rsid w:val="00413C32"/>
    <w:rsid w:val="00415890"/>
    <w:rsid w:val="0042279E"/>
    <w:rsid w:val="00422A15"/>
    <w:rsid w:val="00423402"/>
    <w:rsid w:val="00423FA5"/>
    <w:rsid w:val="004266F1"/>
    <w:rsid w:val="00426821"/>
    <w:rsid w:val="0043007F"/>
    <w:rsid w:val="00431B1E"/>
    <w:rsid w:val="00432A6F"/>
    <w:rsid w:val="00432C3B"/>
    <w:rsid w:val="0043772C"/>
    <w:rsid w:val="00440860"/>
    <w:rsid w:val="00440A48"/>
    <w:rsid w:val="00441668"/>
    <w:rsid w:val="0044187C"/>
    <w:rsid w:val="004431CD"/>
    <w:rsid w:val="00443830"/>
    <w:rsid w:val="00444AB9"/>
    <w:rsid w:val="0044591C"/>
    <w:rsid w:val="0045147A"/>
    <w:rsid w:val="0045273A"/>
    <w:rsid w:val="004531C6"/>
    <w:rsid w:val="00453DD7"/>
    <w:rsid w:val="00453F69"/>
    <w:rsid w:val="0045418F"/>
    <w:rsid w:val="00455FC3"/>
    <w:rsid w:val="00456277"/>
    <w:rsid w:val="00457847"/>
    <w:rsid w:val="00460F48"/>
    <w:rsid w:val="00461AD6"/>
    <w:rsid w:val="0046345C"/>
    <w:rsid w:val="004636EF"/>
    <w:rsid w:val="00466A49"/>
    <w:rsid w:val="00467781"/>
    <w:rsid w:val="0047066E"/>
    <w:rsid w:val="0047169C"/>
    <w:rsid w:val="00471CA9"/>
    <w:rsid w:val="0047253B"/>
    <w:rsid w:val="004764A9"/>
    <w:rsid w:val="00480D4C"/>
    <w:rsid w:val="00482981"/>
    <w:rsid w:val="004846D1"/>
    <w:rsid w:val="00484779"/>
    <w:rsid w:val="004866AC"/>
    <w:rsid w:val="00487C45"/>
    <w:rsid w:val="004922F0"/>
    <w:rsid w:val="00492908"/>
    <w:rsid w:val="0049490D"/>
    <w:rsid w:val="00495A1F"/>
    <w:rsid w:val="00496687"/>
    <w:rsid w:val="004A2603"/>
    <w:rsid w:val="004A3038"/>
    <w:rsid w:val="004A4C34"/>
    <w:rsid w:val="004A7996"/>
    <w:rsid w:val="004B37CD"/>
    <w:rsid w:val="004B38F4"/>
    <w:rsid w:val="004B4A76"/>
    <w:rsid w:val="004B5125"/>
    <w:rsid w:val="004B7059"/>
    <w:rsid w:val="004B72B9"/>
    <w:rsid w:val="004C044F"/>
    <w:rsid w:val="004C0AEC"/>
    <w:rsid w:val="004C198B"/>
    <w:rsid w:val="004C1B9A"/>
    <w:rsid w:val="004C401B"/>
    <w:rsid w:val="004C580C"/>
    <w:rsid w:val="004C5BAE"/>
    <w:rsid w:val="004C5D0A"/>
    <w:rsid w:val="004C7104"/>
    <w:rsid w:val="004D022C"/>
    <w:rsid w:val="004D06F6"/>
    <w:rsid w:val="004D35B8"/>
    <w:rsid w:val="004D37E6"/>
    <w:rsid w:val="004D3BA1"/>
    <w:rsid w:val="004D5592"/>
    <w:rsid w:val="004E036D"/>
    <w:rsid w:val="004E1E6F"/>
    <w:rsid w:val="004E4A0E"/>
    <w:rsid w:val="004E6565"/>
    <w:rsid w:val="004E7170"/>
    <w:rsid w:val="004F02B9"/>
    <w:rsid w:val="004F4636"/>
    <w:rsid w:val="004F4873"/>
    <w:rsid w:val="004F4A7B"/>
    <w:rsid w:val="004F5187"/>
    <w:rsid w:val="004F5DC4"/>
    <w:rsid w:val="004F68F5"/>
    <w:rsid w:val="004F7B10"/>
    <w:rsid w:val="005031F1"/>
    <w:rsid w:val="00505640"/>
    <w:rsid w:val="00505B2C"/>
    <w:rsid w:val="005111C0"/>
    <w:rsid w:val="00512E3E"/>
    <w:rsid w:val="0051386B"/>
    <w:rsid w:val="00513B27"/>
    <w:rsid w:val="00514C9A"/>
    <w:rsid w:val="00514DDF"/>
    <w:rsid w:val="0051560D"/>
    <w:rsid w:val="00515FD7"/>
    <w:rsid w:val="005163F9"/>
    <w:rsid w:val="00517ECE"/>
    <w:rsid w:val="00520092"/>
    <w:rsid w:val="00523111"/>
    <w:rsid w:val="00525865"/>
    <w:rsid w:val="005259E6"/>
    <w:rsid w:val="00525A78"/>
    <w:rsid w:val="00526222"/>
    <w:rsid w:val="00527FB1"/>
    <w:rsid w:val="005410D8"/>
    <w:rsid w:val="00542FC7"/>
    <w:rsid w:val="0054799E"/>
    <w:rsid w:val="00550354"/>
    <w:rsid w:val="00551F02"/>
    <w:rsid w:val="00553B02"/>
    <w:rsid w:val="005552F5"/>
    <w:rsid w:val="005558B8"/>
    <w:rsid w:val="00557E32"/>
    <w:rsid w:val="0056147F"/>
    <w:rsid w:val="005619F6"/>
    <w:rsid w:val="00562A2A"/>
    <w:rsid w:val="00564A1E"/>
    <w:rsid w:val="00565BDA"/>
    <w:rsid w:val="00565C7B"/>
    <w:rsid w:val="00565FE1"/>
    <w:rsid w:val="00573C7D"/>
    <w:rsid w:val="00574A6E"/>
    <w:rsid w:val="00574B23"/>
    <w:rsid w:val="00575FAB"/>
    <w:rsid w:val="00584443"/>
    <w:rsid w:val="00585508"/>
    <w:rsid w:val="00585E73"/>
    <w:rsid w:val="00590403"/>
    <w:rsid w:val="0059044F"/>
    <w:rsid w:val="00592172"/>
    <w:rsid w:val="005941B0"/>
    <w:rsid w:val="00595774"/>
    <w:rsid w:val="0059640E"/>
    <w:rsid w:val="005A0A73"/>
    <w:rsid w:val="005A1AE3"/>
    <w:rsid w:val="005A2439"/>
    <w:rsid w:val="005B1599"/>
    <w:rsid w:val="005B45E0"/>
    <w:rsid w:val="005B537C"/>
    <w:rsid w:val="005C024A"/>
    <w:rsid w:val="005C1434"/>
    <w:rsid w:val="005C65ED"/>
    <w:rsid w:val="005C7347"/>
    <w:rsid w:val="005D011D"/>
    <w:rsid w:val="005D138B"/>
    <w:rsid w:val="005D5CCC"/>
    <w:rsid w:val="005D6BB9"/>
    <w:rsid w:val="005D701A"/>
    <w:rsid w:val="005D7DED"/>
    <w:rsid w:val="005E12F5"/>
    <w:rsid w:val="005E550D"/>
    <w:rsid w:val="005E7A6C"/>
    <w:rsid w:val="005F02CA"/>
    <w:rsid w:val="005F0BEA"/>
    <w:rsid w:val="005F204C"/>
    <w:rsid w:val="005F2A86"/>
    <w:rsid w:val="005F2D24"/>
    <w:rsid w:val="005F35AD"/>
    <w:rsid w:val="005F3F0C"/>
    <w:rsid w:val="005F6422"/>
    <w:rsid w:val="005F660D"/>
    <w:rsid w:val="005F7C19"/>
    <w:rsid w:val="006028A9"/>
    <w:rsid w:val="00603BC0"/>
    <w:rsid w:val="0060435A"/>
    <w:rsid w:val="00604571"/>
    <w:rsid w:val="00604727"/>
    <w:rsid w:val="00604F92"/>
    <w:rsid w:val="0060508E"/>
    <w:rsid w:val="0060711F"/>
    <w:rsid w:val="00610BD2"/>
    <w:rsid w:val="00610C70"/>
    <w:rsid w:val="00611EC9"/>
    <w:rsid w:val="006122C5"/>
    <w:rsid w:val="00613259"/>
    <w:rsid w:val="0061345D"/>
    <w:rsid w:val="00613A25"/>
    <w:rsid w:val="00613F31"/>
    <w:rsid w:val="00613FDC"/>
    <w:rsid w:val="006140A0"/>
    <w:rsid w:val="00614609"/>
    <w:rsid w:val="00615564"/>
    <w:rsid w:val="006200B1"/>
    <w:rsid w:val="00620626"/>
    <w:rsid w:val="00621D5A"/>
    <w:rsid w:val="00622483"/>
    <w:rsid w:val="0062368D"/>
    <w:rsid w:val="00623B75"/>
    <w:rsid w:val="0062459B"/>
    <w:rsid w:val="00624A52"/>
    <w:rsid w:val="00630C15"/>
    <w:rsid w:val="00631072"/>
    <w:rsid w:val="00631200"/>
    <w:rsid w:val="0063323C"/>
    <w:rsid w:val="00634FC6"/>
    <w:rsid w:val="0063594D"/>
    <w:rsid w:val="00640F49"/>
    <w:rsid w:val="00643D38"/>
    <w:rsid w:val="0064685B"/>
    <w:rsid w:val="0064693A"/>
    <w:rsid w:val="00647DA1"/>
    <w:rsid w:val="0065026F"/>
    <w:rsid w:val="00651F6B"/>
    <w:rsid w:val="006549D5"/>
    <w:rsid w:val="00654D26"/>
    <w:rsid w:val="00655DE7"/>
    <w:rsid w:val="0065676A"/>
    <w:rsid w:val="00657CDD"/>
    <w:rsid w:val="00665A57"/>
    <w:rsid w:val="00665F1D"/>
    <w:rsid w:val="0067051B"/>
    <w:rsid w:val="00670CD9"/>
    <w:rsid w:val="00670F51"/>
    <w:rsid w:val="006721CD"/>
    <w:rsid w:val="00672EE5"/>
    <w:rsid w:val="00674E28"/>
    <w:rsid w:val="00674E99"/>
    <w:rsid w:val="00675924"/>
    <w:rsid w:val="00675A8B"/>
    <w:rsid w:val="00675C82"/>
    <w:rsid w:val="00676119"/>
    <w:rsid w:val="00676343"/>
    <w:rsid w:val="00677048"/>
    <w:rsid w:val="00680547"/>
    <w:rsid w:val="00691F0B"/>
    <w:rsid w:val="006930D8"/>
    <w:rsid w:val="006944B4"/>
    <w:rsid w:val="00695B64"/>
    <w:rsid w:val="00696157"/>
    <w:rsid w:val="006968D7"/>
    <w:rsid w:val="00696D06"/>
    <w:rsid w:val="006A0779"/>
    <w:rsid w:val="006A0DC9"/>
    <w:rsid w:val="006A1042"/>
    <w:rsid w:val="006A1C40"/>
    <w:rsid w:val="006A424D"/>
    <w:rsid w:val="006A6A34"/>
    <w:rsid w:val="006B17CD"/>
    <w:rsid w:val="006B1F80"/>
    <w:rsid w:val="006B3248"/>
    <w:rsid w:val="006B35B7"/>
    <w:rsid w:val="006B3F71"/>
    <w:rsid w:val="006B6609"/>
    <w:rsid w:val="006B758D"/>
    <w:rsid w:val="006C0BE0"/>
    <w:rsid w:val="006C111F"/>
    <w:rsid w:val="006C28DC"/>
    <w:rsid w:val="006C38A3"/>
    <w:rsid w:val="006C5E51"/>
    <w:rsid w:val="006D12C5"/>
    <w:rsid w:val="006D6EA5"/>
    <w:rsid w:val="006E09B8"/>
    <w:rsid w:val="006E1818"/>
    <w:rsid w:val="006E4A22"/>
    <w:rsid w:val="006E4D26"/>
    <w:rsid w:val="006E4DAB"/>
    <w:rsid w:val="006E4E74"/>
    <w:rsid w:val="006F1F5E"/>
    <w:rsid w:val="006F30FD"/>
    <w:rsid w:val="006F4B94"/>
    <w:rsid w:val="006F56A6"/>
    <w:rsid w:val="006F57B8"/>
    <w:rsid w:val="00701C75"/>
    <w:rsid w:val="0071156F"/>
    <w:rsid w:val="00711BAA"/>
    <w:rsid w:val="007138B2"/>
    <w:rsid w:val="00713B22"/>
    <w:rsid w:val="00714145"/>
    <w:rsid w:val="00715FBA"/>
    <w:rsid w:val="0072245C"/>
    <w:rsid w:val="00724645"/>
    <w:rsid w:val="00727B50"/>
    <w:rsid w:val="00727FCA"/>
    <w:rsid w:val="00743B01"/>
    <w:rsid w:val="007445C7"/>
    <w:rsid w:val="00745A13"/>
    <w:rsid w:val="00746996"/>
    <w:rsid w:val="007503A4"/>
    <w:rsid w:val="007511A8"/>
    <w:rsid w:val="00751FE7"/>
    <w:rsid w:val="0075202D"/>
    <w:rsid w:val="00752CEC"/>
    <w:rsid w:val="00752F5B"/>
    <w:rsid w:val="00753572"/>
    <w:rsid w:val="00756018"/>
    <w:rsid w:val="00756FD6"/>
    <w:rsid w:val="00757517"/>
    <w:rsid w:val="00757AC4"/>
    <w:rsid w:val="007603D6"/>
    <w:rsid w:val="0076137C"/>
    <w:rsid w:val="0076474B"/>
    <w:rsid w:val="00766A97"/>
    <w:rsid w:val="00767548"/>
    <w:rsid w:val="00767F2C"/>
    <w:rsid w:val="00770DDE"/>
    <w:rsid w:val="00773E0F"/>
    <w:rsid w:val="00774806"/>
    <w:rsid w:val="0077483A"/>
    <w:rsid w:val="007748C2"/>
    <w:rsid w:val="007748CE"/>
    <w:rsid w:val="007748D7"/>
    <w:rsid w:val="00775CD3"/>
    <w:rsid w:val="00777FBB"/>
    <w:rsid w:val="00780CC9"/>
    <w:rsid w:val="00782119"/>
    <w:rsid w:val="00783DFC"/>
    <w:rsid w:val="00784109"/>
    <w:rsid w:val="0078627C"/>
    <w:rsid w:val="0078697F"/>
    <w:rsid w:val="007904FD"/>
    <w:rsid w:val="00791A0D"/>
    <w:rsid w:val="00793CE4"/>
    <w:rsid w:val="00793D63"/>
    <w:rsid w:val="00793DD0"/>
    <w:rsid w:val="00793F9F"/>
    <w:rsid w:val="00794441"/>
    <w:rsid w:val="00794884"/>
    <w:rsid w:val="00796EB3"/>
    <w:rsid w:val="007A0CDB"/>
    <w:rsid w:val="007A22AE"/>
    <w:rsid w:val="007A2608"/>
    <w:rsid w:val="007A56EE"/>
    <w:rsid w:val="007A57D4"/>
    <w:rsid w:val="007A7698"/>
    <w:rsid w:val="007A7DF1"/>
    <w:rsid w:val="007B145E"/>
    <w:rsid w:val="007B3281"/>
    <w:rsid w:val="007B7F40"/>
    <w:rsid w:val="007C1FBD"/>
    <w:rsid w:val="007C30CD"/>
    <w:rsid w:val="007C327C"/>
    <w:rsid w:val="007C328E"/>
    <w:rsid w:val="007C5469"/>
    <w:rsid w:val="007C54F8"/>
    <w:rsid w:val="007C58AC"/>
    <w:rsid w:val="007C5E5F"/>
    <w:rsid w:val="007C7E17"/>
    <w:rsid w:val="007D07AB"/>
    <w:rsid w:val="007D0E67"/>
    <w:rsid w:val="007D1C5D"/>
    <w:rsid w:val="007D3167"/>
    <w:rsid w:val="007D6BE9"/>
    <w:rsid w:val="007D70EC"/>
    <w:rsid w:val="007E0D20"/>
    <w:rsid w:val="007E1766"/>
    <w:rsid w:val="007E17F4"/>
    <w:rsid w:val="007E1B5C"/>
    <w:rsid w:val="007E2132"/>
    <w:rsid w:val="007E3134"/>
    <w:rsid w:val="007E35A8"/>
    <w:rsid w:val="007E5E0A"/>
    <w:rsid w:val="007E6BC8"/>
    <w:rsid w:val="007E7AE4"/>
    <w:rsid w:val="007F1736"/>
    <w:rsid w:val="007F38E9"/>
    <w:rsid w:val="007F3932"/>
    <w:rsid w:val="007F6627"/>
    <w:rsid w:val="007F69EC"/>
    <w:rsid w:val="00800F89"/>
    <w:rsid w:val="00801A81"/>
    <w:rsid w:val="00802916"/>
    <w:rsid w:val="00803B70"/>
    <w:rsid w:val="00805371"/>
    <w:rsid w:val="00807633"/>
    <w:rsid w:val="00807A68"/>
    <w:rsid w:val="00815992"/>
    <w:rsid w:val="00815A19"/>
    <w:rsid w:val="008165AC"/>
    <w:rsid w:val="00817A0C"/>
    <w:rsid w:val="0082159D"/>
    <w:rsid w:val="00821872"/>
    <w:rsid w:val="00824400"/>
    <w:rsid w:val="00826602"/>
    <w:rsid w:val="00826E6D"/>
    <w:rsid w:val="00832865"/>
    <w:rsid w:val="008332E2"/>
    <w:rsid w:val="008341B6"/>
    <w:rsid w:val="008366A2"/>
    <w:rsid w:val="00836B37"/>
    <w:rsid w:val="00836BF2"/>
    <w:rsid w:val="00840056"/>
    <w:rsid w:val="0084075D"/>
    <w:rsid w:val="00841237"/>
    <w:rsid w:val="008424EA"/>
    <w:rsid w:val="00842E3C"/>
    <w:rsid w:val="00843DD8"/>
    <w:rsid w:val="00843EDB"/>
    <w:rsid w:val="00844C16"/>
    <w:rsid w:val="0084687F"/>
    <w:rsid w:val="008475C9"/>
    <w:rsid w:val="0084772A"/>
    <w:rsid w:val="00847C90"/>
    <w:rsid w:val="00851ED2"/>
    <w:rsid w:val="0085273C"/>
    <w:rsid w:val="008528A0"/>
    <w:rsid w:val="00853B35"/>
    <w:rsid w:val="00853DE0"/>
    <w:rsid w:val="00856AB3"/>
    <w:rsid w:val="0085749F"/>
    <w:rsid w:val="00857839"/>
    <w:rsid w:val="00861823"/>
    <w:rsid w:val="00862339"/>
    <w:rsid w:val="00862547"/>
    <w:rsid w:val="008639BE"/>
    <w:rsid w:val="00864191"/>
    <w:rsid w:val="00864FBD"/>
    <w:rsid w:val="00865CC6"/>
    <w:rsid w:val="008700D1"/>
    <w:rsid w:val="0087062E"/>
    <w:rsid w:val="00870D1B"/>
    <w:rsid w:val="008722E5"/>
    <w:rsid w:val="00875814"/>
    <w:rsid w:val="00875931"/>
    <w:rsid w:val="008762A7"/>
    <w:rsid w:val="00877116"/>
    <w:rsid w:val="00880AA3"/>
    <w:rsid w:val="008836BD"/>
    <w:rsid w:val="00884230"/>
    <w:rsid w:val="008843F9"/>
    <w:rsid w:val="00885991"/>
    <w:rsid w:val="008879DE"/>
    <w:rsid w:val="00894329"/>
    <w:rsid w:val="0089485E"/>
    <w:rsid w:val="008A04B2"/>
    <w:rsid w:val="008A0DE5"/>
    <w:rsid w:val="008A18AC"/>
    <w:rsid w:val="008A2034"/>
    <w:rsid w:val="008A29BA"/>
    <w:rsid w:val="008A3103"/>
    <w:rsid w:val="008A3E8C"/>
    <w:rsid w:val="008A4ACD"/>
    <w:rsid w:val="008A5D8F"/>
    <w:rsid w:val="008A6D23"/>
    <w:rsid w:val="008A6E9C"/>
    <w:rsid w:val="008B12F6"/>
    <w:rsid w:val="008B177E"/>
    <w:rsid w:val="008B3605"/>
    <w:rsid w:val="008B37DE"/>
    <w:rsid w:val="008B4B7D"/>
    <w:rsid w:val="008B5ED9"/>
    <w:rsid w:val="008B6D14"/>
    <w:rsid w:val="008C11EB"/>
    <w:rsid w:val="008C16DC"/>
    <w:rsid w:val="008C24FD"/>
    <w:rsid w:val="008C25E2"/>
    <w:rsid w:val="008C3921"/>
    <w:rsid w:val="008C63E2"/>
    <w:rsid w:val="008D0FAF"/>
    <w:rsid w:val="008D1CE5"/>
    <w:rsid w:val="008D2923"/>
    <w:rsid w:val="008D30FE"/>
    <w:rsid w:val="008D6384"/>
    <w:rsid w:val="008D6EC3"/>
    <w:rsid w:val="008D74CC"/>
    <w:rsid w:val="008D7E79"/>
    <w:rsid w:val="008E10E8"/>
    <w:rsid w:val="008E2E52"/>
    <w:rsid w:val="008E7460"/>
    <w:rsid w:val="008E7609"/>
    <w:rsid w:val="008E7C2F"/>
    <w:rsid w:val="008F2B65"/>
    <w:rsid w:val="008F4039"/>
    <w:rsid w:val="008F41E3"/>
    <w:rsid w:val="008F7181"/>
    <w:rsid w:val="008F7902"/>
    <w:rsid w:val="008F7DA4"/>
    <w:rsid w:val="00901DB2"/>
    <w:rsid w:val="00902223"/>
    <w:rsid w:val="00902497"/>
    <w:rsid w:val="0090310C"/>
    <w:rsid w:val="009033F6"/>
    <w:rsid w:val="009050B2"/>
    <w:rsid w:val="0090796E"/>
    <w:rsid w:val="009079AD"/>
    <w:rsid w:val="00910ACB"/>
    <w:rsid w:val="0091247B"/>
    <w:rsid w:val="00912B6B"/>
    <w:rsid w:val="00917980"/>
    <w:rsid w:val="00917D48"/>
    <w:rsid w:val="00921380"/>
    <w:rsid w:val="00921F4D"/>
    <w:rsid w:val="009222A4"/>
    <w:rsid w:val="009250D0"/>
    <w:rsid w:val="00927571"/>
    <w:rsid w:val="00932041"/>
    <w:rsid w:val="00935DF2"/>
    <w:rsid w:val="00940837"/>
    <w:rsid w:val="00942015"/>
    <w:rsid w:val="00943714"/>
    <w:rsid w:val="009458CE"/>
    <w:rsid w:val="009465B2"/>
    <w:rsid w:val="009507B8"/>
    <w:rsid w:val="00951489"/>
    <w:rsid w:val="00951808"/>
    <w:rsid w:val="00951AED"/>
    <w:rsid w:val="00954765"/>
    <w:rsid w:val="0095592A"/>
    <w:rsid w:val="00956E5B"/>
    <w:rsid w:val="00957BF9"/>
    <w:rsid w:val="0096286B"/>
    <w:rsid w:val="0096286D"/>
    <w:rsid w:val="0096367C"/>
    <w:rsid w:val="00964317"/>
    <w:rsid w:val="009667B8"/>
    <w:rsid w:val="00970143"/>
    <w:rsid w:val="0097276F"/>
    <w:rsid w:val="00973D09"/>
    <w:rsid w:val="0097659A"/>
    <w:rsid w:val="009776D9"/>
    <w:rsid w:val="00977F21"/>
    <w:rsid w:val="00977F33"/>
    <w:rsid w:val="009803CC"/>
    <w:rsid w:val="00981B48"/>
    <w:rsid w:val="0098210E"/>
    <w:rsid w:val="009829B0"/>
    <w:rsid w:val="00983F29"/>
    <w:rsid w:val="00985360"/>
    <w:rsid w:val="00986AB2"/>
    <w:rsid w:val="00990531"/>
    <w:rsid w:val="009911AF"/>
    <w:rsid w:val="00991E9B"/>
    <w:rsid w:val="009934BA"/>
    <w:rsid w:val="009938E1"/>
    <w:rsid w:val="009945AF"/>
    <w:rsid w:val="00995528"/>
    <w:rsid w:val="009A229D"/>
    <w:rsid w:val="009A2BBC"/>
    <w:rsid w:val="009A63EA"/>
    <w:rsid w:val="009B08B3"/>
    <w:rsid w:val="009B321D"/>
    <w:rsid w:val="009B355B"/>
    <w:rsid w:val="009B3638"/>
    <w:rsid w:val="009B3863"/>
    <w:rsid w:val="009B44F2"/>
    <w:rsid w:val="009B6A70"/>
    <w:rsid w:val="009C2621"/>
    <w:rsid w:val="009C340B"/>
    <w:rsid w:val="009C3E1E"/>
    <w:rsid w:val="009C4113"/>
    <w:rsid w:val="009C496E"/>
    <w:rsid w:val="009C5B69"/>
    <w:rsid w:val="009C5B6F"/>
    <w:rsid w:val="009C66E1"/>
    <w:rsid w:val="009C694A"/>
    <w:rsid w:val="009C6C18"/>
    <w:rsid w:val="009C7816"/>
    <w:rsid w:val="009D093B"/>
    <w:rsid w:val="009D112F"/>
    <w:rsid w:val="009D1549"/>
    <w:rsid w:val="009D1B32"/>
    <w:rsid w:val="009D34EA"/>
    <w:rsid w:val="009D3CDD"/>
    <w:rsid w:val="009D7DC8"/>
    <w:rsid w:val="009E05BC"/>
    <w:rsid w:val="009E2A5B"/>
    <w:rsid w:val="009E2B29"/>
    <w:rsid w:val="009E2D6E"/>
    <w:rsid w:val="009E58D6"/>
    <w:rsid w:val="009E7550"/>
    <w:rsid w:val="009F0391"/>
    <w:rsid w:val="009F2238"/>
    <w:rsid w:val="009F239B"/>
    <w:rsid w:val="009F3767"/>
    <w:rsid w:val="009F392C"/>
    <w:rsid w:val="009F3F95"/>
    <w:rsid w:val="009F78EE"/>
    <w:rsid w:val="009F7A65"/>
    <w:rsid w:val="00A00B56"/>
    <w:rsid w:val="00A031DF"/>
    <w:rsid w:val="00A0508B"/>
    <w:rsid w:val="00A06C1F"/>
    <w:rsid w:val="00A10618"/>
    <w:rsid w:val="00A12500"/>
    <w:rsid w:val="00A1290C"/>
    <w:rsid w:val="00A14169"/>
    <w:rsid w:val="00A15742"/>
    <w:rsid w:val="00A1713B"/>
    <w:rsid w:val="00A176D8"/>
    <w:rsid w:val="00A20342"/>
    <w:rsid w:val="00A2241A"/>
    <w:rsid w:val="00A23728"/>
    <w:rsid w:val="00A23906"/>
    <w:rsid w:val="00A23BAB"/>
    <w:rsid w:val="00A25B0D"/>
    <w:rsid w:val="00A26495"/>
    <w:rsid w:val="00A26972"/>
    <w:rsid w:val="00A300FE"/>
    <w:rsid w:val="00A30A5B"/>
    <w:rsid w:val="00A30B99"/>
    <w:rsid w:val="00A31EBA"/>
    <w:rsid w:val="00A322AD"/>
    <w:rsid w:val="00A3355F"/>
    <w:rsid w:val="00A34B9D"/>
    <w:rsid w:val="00A40C39"/>
    <w:rsid w:val="00A410C6"/>
    <w:rsid w:val="00A415E5"/>
    <w:rsid w:val="00A417C0"/>
    <w:rsid w:val="00A41ED8"/>
    <w:rsid w:val="00A428D6"/>
    <w:rsid w:val="00A42A7E"/>
    <w:rsid w:val="00A43721"/>
    <w:rsid w:val="00A444D7"/>
    <w:rsid w:val="00A4495B"/>
    <w:rsid w:val="00A452DC"/>
    <w:rsid w:val="00A45439"/>
    <w:rsid w:val="00A45B48"/>
    <w:rsid w:val="00A5030C"/>
    <w:rsid w:val="00A50C7C"/>
    <w:rsid w:val="00A512EC"/>
    <w:rsid w:val="00A544F6"/>
    <w:rsid w:val="00A54A59"/>
    <w:rsid w:val="00A60C85"/>
    <w:rsid w:val="00A60E27"/>
    <w:rsid w:val="00A618FB"/>
    <w:rsid w:val="00A62F3B"/>
    <w:rsid w:val="00A70E0C"/>
    <w:rsid w:val="00A724B0"/>
    <w:rsid w:val="00A74B4A"/>
    <w:rsid w:val="00A761E1"/>
    <w:rsid w:val="00A812FB"/>
    <w:rsid w:val="00A839DE"/>
    <w:rsid w:val="00A84205"/>
    <w:rsid w:val="00A90453"/>
    <w:rsid w:val="00A90AE5"/>
    <w:rsid w:val="00A93030"/>
    <w:rsid w:val="00A9459C"/>
    <w:rsid w:val="00A964D4"/>
    <w:rsid w:val="00A97973"/>
    <w:rsid w:val="00A97EA8"/>
    <w:rsid w:val="00AA00AB"/>
    <w:rsid w:val="00AA2B04"/>
    <w:rsid w:val="00AA3466"/>
    <w:rsid w:val="00AA5897"/>
    <w:rsid w:val="00AA66D5"/>
    <w:rsid w:val="00AB0E4A"/>
    <w:rsid w:val="00AB1397"/>
    <w:rsid w:val="00AB183C"/>
    <w:rsid w:val="00AB1CA4"/>
    <w:rsid w:val="00AB2CF1"/>
    <w:rsid w:val="00AB33E8"/>
    <w:rsid w:val="00AB3485"/>
    <w:rsid w:val="00AB3C03"/>
    <w:rsid w:val="00AB7C91"/>
    <w:rsid w:val="00AC2BA8"/>
    <w:rsid w:val="00AC38B9"/>
    <w:rsid w:val="00AC6F7E"/>
    <w:rsid w:val="00AD0109"/>
    <w:rsid w:val="00AD0359"/>
    <w:rsid w:val="00AD18AF"/>
    <w:rsid w:val="00AD2289"/>
    <w:rsid w:val="00AD3607"/>
    <w:rsid w:val="00AD5971"/>
    <w:rsid w:val="00AE1356"/>
    <w:rsid w:val="00AE1625"/>
    <w:rsid w:val="00AE1910"/>
    <w:rsid w:val="00AE30CB"/>
    <w:rsid w:val="00AE50EF"/>
    <w:rsid w:val="00AE5800"/>
    <w:rsid w:val="00AF144C"/>
    <w:rsid w:val="00AF4B61"/>
    <w:rsid w:val="00AF562A"/>
    <w:rsid w:val="00AF5EF5"/>
    <w:rsid w:val="00AF61E6"/>
    <w:rsid w:val="00B00879"/>
    <w:rsid w:val="00B01BD0"/>
    <w:rsid w:val="00B032DE"/>
    <w:rsid w:val="00B0416C"/>
    <w:rsid w:val="00B059B5"/>
    <w:rsid w:val="00B07A37"/>
    <w:rsid w:val="00B12951"/>
    <w:rsid w:val="00B1397E"/>
    <w:rsid w:val="00B13D60"/>
    <w:rsid w:val="00B15EEA"/>
    <w:rsid w:val="00B1694C"/>
    <w:rsid w:val="00B16A37"/>
    <w:rsid w:val="00B177C8"/>
    <w:rsid w:val="00B256AD"/>
    <w:rsid w:val="00B3017F"/>
    <w:rsid w:val="00B30816"/>
    <w:rsid w:val="00B336C2"/>
    <w:rsid w:val="00B3494C"/>
    <w:rsid w:val="00B34EF3"/>
    <w:rsid w:val="00B370A7"/>
    <w:rsid w:val="00B403C3"/>
    <w:rsid w:val="00B406AB"/>
    <w:rsid w:val="00B41730"/>
    <w:rsid w:val="00B42D36"/>
    <w:rsid w:val="00B43614"/>
    <w:rsid w:val="00B43BAD"/>
    <w:rsid w:val="00B45B1C"/>
    <w:rsid w:val="00B4674E"/>
    <w:rsid w:val="00B470AD"/>
    <w:rsid w:val="00B47F61"/>
    <w:rsid w:val="00B506FD"/>
    <w:rsid w:val="00B528C7"/>
    <w:rsid w:val="00B550E6"/>
    <w:rsid w:val="00B6125F"/>
    <w:rsid w:val="00B6361A"/>
    <w:rsid w:val="00B64302"/>
    <w:rsid w:val="00B67EB7"/>
    <w:rsid w:val="00B718E2"/>
    <w:rsid w:val="00B71EDF"/>
    <w:rsid w:val="00B73C18"/>
    <w:rsid w:val="00B73DC9"/>
    <w:rsid w:val="00B74586"/>
    <w:rsid w:val="00B751FA"/>
    <w:rsid w:val="00B75CE3"/>
    <w:rsid w:val="00B77120"/>
    <w:rsid w:val="00B77AAE"/>
    <w:rsid w:val="00B80716"/>
    <w:rsid w:val="00B80BFD"/>
    <w:rsid w:val="00B84F36"/>
    <w:rsid w:val="00B873B4"/>
    <w:rsid w:val="00B9063B"/>
    <w:rsid w:val="00B91A48"/>
    <w:rsid w:val="00B930A8"/>
    <w:rsid w:val="00B93BF6"/>
    <w:rsid w:val="00B94D50"/>
    <w:rsid w:val="00B956BA"/>
    <w:rsid w:val="00B959AC"/>
    <w:rsid w:val="00B97681"/>
    <w:rsid w:val="00BA06E4"/>
    <w:rsid w:val="00BA0BC1"/>
    <w:rsid w:val="00BA1838"/>
    <w:rsid w:val="00BA199B"/>
    <w:rsid w:val="00BA3471"/>
    <w:rsid w:val="00BA40E4"/>
    <w:rsid w:val="00BA42F9"/>
    <w:rsid w:val="00BA4B65"/>
    <w:rsid w:val="00BA526F"/>
    <w:rsid w:val="00BA737F"/>
    <w:rsid w:val="00BB0622"/>
    <w:rsid w:val="00BB06DA"/>
    <w:rsid w:val="00BB578B"/>
    <w:rsid w:val="00BB69C2"/>
    <w:rsid w:val="00BC080C"/>
    <w:rsid w:val="00BC17E6"/>
    <w:rsid w:val="00BC1A13"/>
    <w:rsid w:val="00BC55D6"/>
    <w:rsid w:val="00BC6294"/>
    <w:rsid w:val="00BC7A89"/>
    <w:rsid w:val="00BD38B3"/>
    <w:rsid w:val="00BD5BE0"/>
    <w:rsid w:val="00BD7619"/>
    <w:rsid w:val="00BE14D8"/>
    <w:rsid w:val="00BE170C"/>
    <w:rsid w:val="00BE5C72"/>
    <w:rsid w:val="00BE674E"/>
    <w:rsid w:val="00BE6A74"/>
    <w:rsid w:val="00BE6ED5"/>
    <w:rsid w:val="00BE7612"/>
    <w:rsid w:val="00BE7FBE"/>
    <w:rsid w:val="00BF22C9"/>
    <w:rsid w:val="00BF2B6D"/>
    <w:rsid w:val="00BF5F71"/>
    <w:rsid w:val="00C011A1"/>
    <w:rsid w:val="00C02CCC"/>
    <w:rsid w:val="00C03F63"/>
    <w:rsid w:val="00C04460"/>
    <w:rsid w:val="00C05C3A"/>
    <w:rsid w:val="00C060DC"/>
    <w:rsid w:val="00C070DD"/>
    <w:rsid w:val="00C07B75"/>
    <w:rsid w:val="00C12253"/>
    <w:rsid w:val="00C16F4B"/>
    <w:rsid w:val="00C228BC"/>
    <w:rsid w:val="00C24D97"/>
    <w:rsid w:val="00C27C4B"/>
    <w:rsid w:val="00C31191"/>
    <w:rsid w:val="00C34451"/>
    <w:rsid w:val="00C3469C"/>
    <w:rsid w:val="00C3563D"/>
    <w:rsid w:val="00C35DC8"/>
    <w:rsid w:val="00C431C6"/>
    <w:rsid w:val="00C43751"/>
    <w:rsid w:val="00C4390D"/>
    <w:rsid w:val="00C4481E"/>
    <w:rsid w:val="00C5078B"/>
    <w:rsid w:val="00C52E38"/>
    <w:rsid w:val="00C553E0"/>
    <w:rsid w:val="00C5711B"/>
    <w:rsid w:val="00C6034A"/>
    <w:rsid w:val="00C61B74"/>
    <w:rsid w:val="00C624EB"/>
    <w:rsid w:val="00C627E4"/>
    <w:rsid w:val="00C643AD"/>
    <w:rsid w:val="00C65EAB"/>
    <w:rsid w:val="00C66BB5"/>
    <w:rsid w:val="00C66C4D"/>
    <w:rsid w:val="00C67291"/>
    <w:rsid w:val="00C71644"/>
    <w:rsid w:val="00C72AAC"/>
    <w:rsid w:val="00C72D63"/>
    <w:rsid w:val="00C72DBE"/>
    <w:rsid w:val="00C74451"/>
    <w:rsid w:val="00C74EAB"/>
    <w:rsid w:val="00C751EB"/>
    <w:rsid w:val="00C760F4"/>
    <w:rsid w:val="00C76F39"/>
    <w:rsid w:val="00C77369"/>
    <w:rsid w:val="00C80468"/>
    <w:rsid w:val="00C80479"/>
    <w:rsid w:val="00C80BCB"/>
    <w:rsid w:val="00C81247"/>
    <w:rsid w:val="00C84506"/>
    <w:rsid w:val="00C85197"/>
    <w:rsid w:val="00C85C39"/>
    <w:rsid w:val="00C860F1"/>
    <w:rsid w:val="00C861DB"/>
    <w:rsid w:val="00C8644E"/>
    <w:rsid w:val="00C870FC"/>
    <w:rsid w:val="00C90437"/>
    <w:rsid w:val="00C91A1B"/>
    <w:rsid w:val="00C9264C"/>
    <w:rsid w:val="00C945F5"/>
    <w:rsid w:val="00CA341A"/>
    <w:rsid w:val="00CA3A83"/>
    <w:rsid w:val="00CA6243"/>
    <w:rsid w:val="00CB2430"/>
    <w:rsid w:val="00CB5AF2"/>
    <w:rsid w:val="00CB5E52"/>
    <w:rsid w:val="00CB61AC"/>
    <w:rsid w:val="00CB6B57"/>
    <w:rsid w:val="00CB789C"/>
    <w:rsid w:val="00CB7976"/>
    <w:rsid w:val="00CC1E23"/>
    <w:rsid w:val="00CC2C07"/>
    <w:rsid w:val="00CC4BE6"/>
    <w:rsid w:val="00CD1F19"/>
    <w:rsid w:val="00CD2B30"/>
    <w:rsid w:val="00CD37AD"/>
    <w:rsid w:val="00CD4616"/>
    <w:rsid w:val="00CD632B"/>
    <w:rsid w:val="00CE0707"/>
    <w:rsid w:val="00CE0B53"/>
    <w:rsid w:val="00CE231A"/>
    <w:rsid w:val="00CE2D62"/>
    <w:rsid w:val="00CE3946"/>
    <w:rsid w:val="00CE3CF6"/>
    <w:rsid w:val="00CE7D3C"/>
    <w:rsid w:val="00CF1E18"/>
    <w:rsid w:val="00CF1F50"/>
    <w:rsid w:val="00CF371E"/>
    <w:rsid w:val="00CF4D56"/>
    <w:rsid w:val="00CF685F"/>
    <w:rsid w:val="00CF69DD"/>
    <w:rsid w:val="00D01BD1"/>
    <w:rsid w:val="00D02D7C"/>
    <w:rsid w:val="00D101CF"/>
    <w:rsid w:val="00D10403"/>
    <w:rsid w:val="00D105F1"/>
    <w:rsid w:val="00D10AEC"/>
    <w:rsid w:val="00D10F25"/>
    <w:rsid w:val="00D12ED4"/>
    <w:rsid w:val="00D15276"/>
    <w:rsid w:val="00D204B2"/>
    <w:rsid w:val="00D205C6"/>
    <w:rsid w:val="00D20830"/>
    <w:rsid w:val="00D20C32"/>
    <w:rsid w:val="00D23186"/>
    <w:rsid w:val="00D2385E"/>
    <w:rsid w:val="00D2482D"/>
    <w:rsid w:val="00D25824"/>
    <w:rsid w:val="00D300F4"/>
    <w:rsid w:val="00D31496"/>
    <w:rsid w:val="00D33466"/>
    <w:rsid w:val="00D33505"/>
    <w:rsid w:val="00D33993"/>
    <w:rsid w:val="00D3540E"/>
    <w:rsid w:val="00D37318"/>
    <w:rsid w:val="00D43584"/>
    <w:rsid w:val="00D4398A"/>
    <w:rsid w:val="00D439FF"/>
    <w:rsid w:val="00D446F4"/>
    <w:rsid w:val="00D44974"/>
    <w:rsid w:val="00D44D08"/>
    <w:rsid w:val="00D4526A"/>
    <w:rsid w:val="00D45F85"/>
    <w:rsid w:val="00D46B3F"/>
    <w:rsid w:val="00D46D12"/>
    <w:rsid w:val="00D47602"/>
    <w:rsid w:val="00D5204D"/>
    <w:rsid w:val="00D53BF8"/>
    <w:rsid w:val="00D543C5"/>
    <w:rsid w:val="00D553C4"/>
    <w:rsid w:val="00D57E13"/>
    <w:rsid w:val="00D6160C"/>
    <w:rsid w:val="00D6553A"/>
    <w:rsid w:val="00D6554C"/>
    <w:rsid w:val="00D658A8"/>
    <w:rsid w:val="00D716E6"/>
    <w:rsid w:val="00D8016A"/>
    <w:rsid w:val="00D81517"/>
    <w:rsid w:val="00D81777"/>
    <w:rsid w:val="00D81F60"/>
    <w:rsid w:val="00D84C48"/>
    <w:rsid w:val="00D852B3"/>
    <w:rsid w:val="00D85639"/>
    <w:rsid w:val="00D85B1C"/>
    <w:rsid w:val="00D86532"/>
    <w:rsid w:val="00D86ACC"/>
    <w:rsid w:val="00D90863"/>
    <w:rsid w:val="00D91954"/>
    <w:rsid w:val="00D93470"/>
    <w:rsid w:val="00D972C5"/>
    <w:rsid w:val="00D978CE"/>
    <w:rsid w:val="00DA1D83"/>
    <w:rsid w:val="00DA2303"/>
    <w:rsid w:val="00DA25D0"/>
    <w:rsid w:val="00DA3D84"/>
    <w:rsid w:val="00DA4E69"/>
    <w:rsid w:val="00DA5B31"/>
    <w:rsid w:val="00DA6532"/>
    <w:rsid w:val="00DA7009"/>
    <w:rsid w:val="00DA750A"/>
    <w:rsid w:val="00DB09A5"/>
    <w:rsid w:val="00DB138D"/>
    <w:rsid w:val="00DB44A5"/>
    <w:rsid w:val="00DB461E"/>
    <w:rsid w:val="00DB55B0"/>
    <w:rsid w:val="00DB58F4"/>
    <w:rsid w:val="00DB71B2"/>
    <w:rsid w:val="00DC0323"/>
    <w:rsid w:val="00DC0E31"/>
    <w:rsid w:val="00DC387E"/>
    <w:rsid w:val="00DC57EB"/>
    <w:rsid w:val="00DC7638"/>
    <w:rsid w:val="00DD1E0F"/>
    <w:rsid w:val="00DD3319"/>
    <w:rsid w:val="00DE18D7"/>
    <w:rsid w:val="00DF0320"/>
    <w:rsid w:val="00DF3049"/>
    <w:rsid w:val="00DF410E"/>
    <w:rsid w:val="00DF5E5C"/>
    <w:rsid w:val="00DF5F08"/>
    <w:rsid w:val="00DF624F"/>
    <w:rsid w:val="00DF636F"/>
    <w:rsid w:val="00DF64B4"/>
    <w:rsid w:val="00DF7E69"/>
    <w:rsid w:val="00E003B2"/>
    <w:rsid w:val="00E014D8"/>
    <w:rsid w:val="00E02D4A"/>
    <w:rsid w:val="00E03A0D"/>
    <w:rsid w:val="00E056BF"/>
    <w:rsid w:val="00E0743F"/>
    <w:rsid w:val="00E10404"/>
    <w:rsid w:val="00E11068"/>
    <w:rsid w:val="00E120BF"/>
    <w:rsid w:val="00E123C8"/>
    <w:rsid w:val="00E15E07"/>
    <w:rsid w:val="00E1600A"/>
    <w:rsid w:val="00E17DF7"/>
    <w:rsid w:val="00E216A4"/>
    <w:rsid w:val="00E22CE0"/>
    <w:rsid w:val="00E238C6"/>
    <w:rsid w:val="00E2509D"/>
    <w:rsid w:val="00E273AD"/>
    <w:rsid w:val="00E30119"/>
    <w:rsid w:val="00E30700"/>
    <w:rsid w:val="00E31F08"/>
    <w:rsid w:val="00E33720"/>
    <w:rsid w:val="00E34BD4"/>
    <w:rsid w:val="00E3547A"/>
    <w:rsid w:val="00E354D5"/>
    <w:rsid w:val="00E35BFE"/>
    <w:rsid w:val="00E37568"/>
    <w:rsid w:val="00E40199"/>
    <w:rsid w:val="00E41A16"/>
    <w:rsid w:val="00E43656"/>
    <w:rsid w:val="00E44175"/>
    <w:rsid w:val="00E45969"/>
    <w:rsid w:val="00E472CE"/>
    <w:rsid w:val="00E47A2A"/>
    <w:rsid w:val="00E53D10"/>
    <w:rsid w:val="00E53D2B"/>
    <w:rsid w:val="00E55D65"/>
    <w:rsid w:val="00E60670"/>
    <w:rsid w:val="00E60694"/>
    <w:rsid w:val="00E60FB8"/>
    <w:rsid w:val="00E617A8"/>
    <w:rsid w:val="00E62CE0"/>
    <w:rsid w:val="00E62DB3"/>
    <w:rsid w:val="00E62FF8"/>
    <w:rsid w:val="00E64E05"/>
    <w:rsid w:val="00E6739F"/>
    <w:rsid w:val="00E70A01"/>
    <w:rsid w:val="00E70D3B"/>
    <w:rsid w:val="00E72267"/>
    <w:rsid w:val="00E722F2"/>
    <w:rsid w:val="00E725AD"/>
    <w:rsid w:val="00E72A2B"/>
    <w:rsid w:val="00E73C3A"/>
    <w:rsid w:val="00E740A1"/>
    <w:rsid w:val="00E76940"/>
    <w:rsid w:val="00E7768E"/>
    <w:rsid w:val="00E803D1"/>
    <w:rsid w:val="00E85972"/>
    <w:rsid w:val="00E871EA"/>
    <w:rsid w:val="00E8747A"/>
    <w:rsid w:val="00E90324"/>
    <w:rsid w:val="00E913E7"/>
    <w:rsid w:val="00E917F5"/>
    <w:rsid w:val="00E92E01"/>
    <w:rsid w:val="00E962C6"/>
    <w:rsid w:val="00E97E93"/>
    <w:rsid w:val="00EA04F3"/>
    <w:rsid w:val="00EA39E5"/>
    <w:rsid w:val="00EA3D99"/>
    <w:rsid w:val="00EB1343"/>
    <w:rsid w:val="00EB1A71"/>
    <w:rsid w:val="00EB3C7A"/>
    <w:rsid w:val="00EB453C"/>
    <w:rsid w:val="00EB4618"/>
    <w:rsid w:val="00EB4940"/>
    <w:rsid w:val="00EB5B5E"/>
    <w:rsid w:val="00EB6129"/>
    <w:rsid w:val="00EB63D2"/>
    <w:rsid w:val="00EC084E"/>
    <w:rsid w:val="00EC0E66"/>
    <w:rsid w:val="00EC156E"/>
    <w:rsid w:val="00EC7DF4"/>
    <w:rsid w:val="00ED0816"/>
    <w:rsid w:val="00ED0DF7"/>
    <w:rsid w:val="00ED30A3"/>
    <w:rsid w:val="00ED3771"/>
    <w:rsid w:val="00ED4511"/>
    <w:rsid w:val="00ED57B4"/>
    <w:rsid w:val="00ED5D1C"/>
    <w:rsid w:val="00ED5D3E"/>
    <w:rsid w:val="00ED67BD"/>
    <w:rsid w:val="00ED7F8F"/>
    <w:rsid w:val="00EE281A"/>
    <w:rsid w:val="00EE31FF"/>
    <w:rsid w:val="00EE3500"/>
    <w:rsid w:val="00EE3572"/>
    <w:rsid w:val="00EE3F59"/>
    <w:rsid w:val="00EE406B"/>
    <w:rsid w:val="00EE5314"/>
    <w:rsid w:val="00EE7864"/>
    <w:rsid w:val="00EE7A9D"/>
    <w:rsid w:val="00EF203A"/>
    <w:rsid w:val="00EF36FF"/>
    <w:rsid w:val="00EF4264"/>
    <w:rsid w:val="00EF540E"/>
    <w:rsid w:val="00EF7415"/>
    <w:rsid w:val="00EF7C6D"/>
    <w:rsid w:val="00F00B92"/>
    <w:rsid w:val="00F01C2C"/>
    <w:rsid w:val="00F0231A"/>
    <w:rsid w:val="00F031AD"/>
    <w:rsid w:val="00F03C95"/>
    <w:rsid w:val="00F049C3"/>
    <w:rsid w:val="00F04ABB"/>
    <w:rsid w:val="00F05A58"/>
    <w:rsid w:val="00F0701A"/>
    <w:rsid w:val="00F07C1A"/>
    <w:rsid w:val="00F12B2C"/>
    <w:rsid w:val="00F130B9"/>
    <w:rsid w:val="00F14E5D"/>
    <w:rsid w:val="00F209DD"/>
    <w:rsid w:val="00F20FE1"/>
    <w:rsid w:val="00F21985"/>
    <w:rsid w:val="00F2431B"/>
    <w:rsid w:val="00F25511"/>
    <w:rsid w:val="00F26405"/>
    <w:rsid w:val="00F27154"/>
    <w:rsid w:val="00F32235"/>
    <w:rsid w:val="00F32C3C"/>
    <w:rsid w:val="00F32C66"/>
    <w:rsid w:val="00F3493D"/>
    <w:rsid w:val="00F34977"/>
    <w:rsid w:val="00F34FCE"/>
    <w:rsid w:val="00F35A1D"/>
    <w:rsid w:val="00F3678F"/>
    <w:rsid w:val="00F36DA0"/>
    <w:rsid w:val="00F407BF"/>
    <w:rsid w:val="00F4384A"/>
    <w:rsid w:val="00F46603"/>
    <w:rsid w:val="00F47BC6"/>
    <w:rsid w:val="00F50F0B"/>
    <w:rsid w:val="00F53DB2"/>
    <w:rsid w:val="00F549AC"/>
    <w:rsid w:val="00F550A5"/>
    <w:rsid w:val="00F56AE2"/>
    <w:rsid w:val="00F56FBA"/>
    <w:rsid w:val="00F5715C"/>
    <w:rsid w:val="00F572C3"/>
    <w:rsid w:val="00F61AB1"/>
    <w:rsid w:val="00F648C8"/>
    <w:rsid w:val="00F6494C"/>
    <w:rsid w:val="00F64BCD"/>
    <w:rsid w:val="00F66F04"/>
    <w:rsid w:val="00F70BB4"/>
    <w:rsid w:val="00F71D86"/>
    <w:rsid w:val="00F7276D"/>
    <w:rsid w:val="00F74399"/>
    <w:rsid w:val="00F76994"/>
    <w:rsid w:val="00F80611"/>
    <w:rsid w:val="00F8119C"/>
    <w:rsid w:val="00F82DFC"/>
    <w:rsid w:val="00F84C95"/>
    <w:rsid w:val="00F85907"/>
    <w:rsid w:val="00F86378"/>
    <w:rsid w:val="00F917BE"/>
    <w:rsid w:val="00F92ADF"/>
    <w:rsid w:val="00F9334B"/>
    <w:rsid w:val="00F94119"/>
    <w:rsid w:val="00F946E8"/>
    <w:rsid w:val="00F948CB"/>
    <w:rsid w:val="00FA3660"/>
    <w:rsid w:val="00FA3FF9"/>
    <w:rsid w:val="00FA4ACA"/>
    <w:rsid w:val="00FA56EF"/>
    <w:rsid w:val="00FB012A"/>
    <w:rsid w:val="00FB0DFF"/>
    <w:rsid w:val="00FB1067"/>
    <w:rsid w:val="00FB2F93"/>
    <w:rsid w:val="00FB2FFB"/>
    <w:rsid w:val="00FB446D"/>
    <w:rsid w:val="00FB4BD5"/>
    <w:rsid w:val="00FB7D30"/>
    <w:rsid w:val="00FC2092"/>
    <w:rsid w:val="00FC3345"/>
    <w:rsid w:val="00FC3953"/>
    <w:rsid w:val="00FC64B6"/>
    <w:rsid w:val="00FC6626"/>
    <w:rsid w:val="00FC73A5"/>
    <w:rsid w:val="00FD3602"/>
    <w:rsid w:val="00FD4E36"/>
    <w:rsid w:val="00FD7702"/>
    <w:rsid w:val="00FE36DB"/>
    <w:rsid w:val="00FE4304"/>
    <w:rsid w:val="00FE4EE9"/>
    <w:rsid w:val="00FE6A38"/>
    <w:rsid w:val="00FE6F35"/>
    <w:rsid w:val="00FF02E3"/>
    <w:rsid w:val="00FF170D"/>
    <w:rsid w:val="00FF19EF"/>
    <w:rsid w:val="00FF1CEA"/>
    <w:rsid w:val="00FF2187"/>
    <w:rsid w:val="00FF36FB"/>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0F7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2"/>
        <w:lang w:val="en-GB" w:eastAsia="zh-TW"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1F1"/>
  </w:style>
  <w:style w:type="paragraph" w:styleId="Heading1">
    <w:name w:val="heading 1"/>
    <w:basedOn w:val="Normal"/>
    <w:next w:val="Normal"/>
    <w:link w:val="Heading1Char"/>
    <w:uiPriority w:val="1"/>
    <w:qFormat/>
    <w:rsid w:val="005B537C"/>
    <w:pPr>
      <w:keepNext/>
      <w:keepLines/>
      <w:numPr>
        <w:numId w:val="1"/>
      </w:numPr>
      <w:autoSpaceDE w:val="0"/>
      <w:autoSpaceDN w:val="0"/>
      <w:adjustRightInd w:val="0"/>
      <w:spacing w:before="120" w:after="240" w:line="360" w:lineRule="auto"/>
      <w:ind w:left="432" w:hanging="432"/>
      <w:outlineLvl w:val="0"/>
    </w:pPr>
    <w:rPr>
      <w:rFonts w:ascii="Calibri" w:eastAsia="SimSun" w:hAnsi="Calibri" w:cs="Times New Roman"/>
      <w:b/>
      <w:caps/>
      <w:sz w:val="22"/>
      <w:szCs w:val="28"/>
      <w:lang w:val="en-US" w:eastAsia="en-GB"/>
    </w:rPr>
  </w:style>
  <w:style w:type="paragraph" w:styleId="Heading2">
    <w:name w:val="heading 2"/>
    <w:basedOn w:val="Normal"/>
    <w:next w:val="Normal"/>
    <w:link w:val="Heading2Char"/>
    <w:uiPriority w:val="9"/>
    <w:qFormat/>
    <w:rsid w:val="005B537C"/>
    <w:pPr>
      <w:keepNext/>
      <w:keepLines/>
      <w:numPr>
        <w:ilvl w:val="1"/>
        <w:numId w:val="1"/>
      </w:numPr>
      <w:autoSpaceDE w:val="0"/>
      <w:autoSpaceDN w:val="0"/>
      <w:adjustRightInd w:val="0"/>
      <w:spacing w:before="240" w:after="120" w:line="360" w:lineRule="auto"/>
      <w:ind w:left="576" w:hanging="576"/>
      <w:outlineLvl w:val="1"/>
    </w:pPr>
    <w:rPr>
      <w:rFonts w:ascii="Calibri" w:eastAsia="SimSun" w:hAnsi="Calibri" w:cs="Times New Roman"/>
      <w:b/>
      <w:sz w:val="22"/>
      <w:lang w:val="fr-LU" w:eastAsia="en-GB"/>
    </w:rPr>
  </w:style>
  <w:style w:type="paragraph" w:styleId="Heading3">
    <w:name w:val="heading 3"/>
    <w:basedOn w:val="Normal"/>
    <w:next w:val="Normal"/>
    <w:link w:val="Heading3Char"/>
    <w:autoRedefine/>
    <w:uiPriority w:val="9"/>
    <w:qFormat/>
    <w:rsid w:val="005B537C"/>
    <w:pPr>
      <w:keepNext/>
      <w:keepLines/>
      <w:widowControl w:val="0"/>
      <w:numPr>
        <w:ilvl w:val="2"/>
        <w:numId w:val="1"/>
      </w:numPr>
      <w:tabs>
        <w:tab w:val="left" w:pos="1276"/>
      </w:tabs>
      <w:autoSpaceDE w:val="0"/>
      <w:autoSpaceDN w:val="0"/>
      <w:adjustRightInd w:val="0"/>
      <w:spacing w:after="240" w:line="360" w:lineRule="auto"/>
      <w:ind w:left="142" w:hanging="453"/>
      <w:outlineLvl w:val="2"/>
    </w:pPr>
    <w:rPr>
      <w:rFonts w:eastAsia="SimSun" w:cs="Calibri"/>
      <w:b/>
      <w:sz w:val="22"/>
      <w:lang w:eastAsia="en-GB"/>
    </w:rPr>
  </w:style>
  <w:style w:type="paragraph" w:styleId="Heading4">
    <w:name w:val="heading 4"/>
    <w:basedOn w:val="Normal"/>
    <w:next w:val="Normal"/>
    <w:link w:val="Heading4Char"/>
    <w:uiPriority w:val="9"/>
    <w:qFormat/>
    <w:rsid w:val="005B537C"/>
    <w:pPr>
      <w:keepNext/>
      <w:keepLines/>
      <w:numPr>
        <w:ilvl w:val="3"/>
        <w:numId w:val="1"/>
      </w:numPr>
      <w:pBdr>
        <w:top w:val="single" w:sz="4" w:space="1" w:color="auto"/>
        <w:left w:val="single" w:sz="4" w:space="4" w:color="auto"/>
        <w:bottom w:val="single" w:sz="4" w:space="1" w:color="auto"/>
        <w:right w:val="single" w:sz="4" w:space="0" w:color="auto"/>
      </w:pBdr>
      <w:autoSpaceDE w:val="0"/>
      <w:autoSpaceDN w:val="0"/>
      <w:adjustRightInd w:val="0"/>
      <w:spacing w:before="200" w:line="360" w:lineRule="auto"/>
      <w:ind w:left="864" w:right="6237" w:hanging="864"/>
      <w:outlineLvl w:val="3"/>
    </w:pPr>
    <w:rPr>
      <w:rFonts w:ascii="Calibri" w:eastAsia="SimSun" w:hAnsi="Calibri" w:cs="Times New Roman"/>
      <w:sz w:val="22"/>
      <w:lang w:val="en-US" w:eastAsia="en-GB"/>
    </w:rPr>
  </w:style>
  <w:style w:type="paragraph" w:styleId="Heading5">
    <w:name w:val="heading 5"/>
    <w:basedOn w:val="Normal"/>
    <w:next w:val="Normal"/>
    <w:link w:val="Heading5Char"/>
    <w:uiPriority w:val="9"/>
    <w:qFormat/>
    <w:rsid w:val="005B537C"/>
    <w:pPr>
      <w:keepNext/>
      <w:keepLines/>
      <w:numPr>
        <w:ilvl w:val="4"/>
        <w:numId w:val="1"/>
      </w:numPr>
      <w:autoSpaceDE w:val="0"/>
      <w:autoSpaceDN w:val="0"/>
      <w:adjustRightInd w:val="0"/>
      <w:spacing w:before="200" w:line="360" w:lineRule="auto"/>
      <w:ind w:left="1008" w:hanging="1008"/>
      <w:outlineLvl w:val="4"/>
    </w:pPr>
    <w:rPr>
      <w:rFonts w:ascii="Cambria" w:eastAsia="SimSun" w:hAnsi="Cambria" w:cs="Times New Roman"/>
      <w:color w:val="243F60"/>
      <w:sz w:val="22"/>
      <w:lang w:val="en-US" w:eastAsia="en-GB"/>
    </w:rPr>
  </w:style>
  <w:style w:type="paragraph" w:styleId="Heading6">
    <w:name w:val="heading 6"/>
    <w:basedOn w:val="Normal"/>
    <w:next w:val="Normal"/>
    <w:link w:val="Heading6Char"/>
    <w:uiPriority w:val="9"/>
    <w:qFormat/>
    <w:rsid w:val="005B537C"/>
    <w:pPr>
      <w:keepNext/>
      <w:keepLines/>
      <w:numPr>
        <w:ilvl w:val="5"/>
        <w:numId w:val="1"/>
      </w:numPr>
      <w:autoSpaceDE w:val="0"/>
      <w:autoSpaceDN w:val="0"/>
      <w:adjustRightInd w:val="0"/>
      <w:spacing w:before="200" w:line="360" w:lineRule="auto"/>
      <w:ind w:left="1152" w:hanging="1152"/>
      <w:outlineLvl w:val="5"/>
    </w:pPr>
    <w:rPr>
      <w:rFonts w:ascii="Cambria" w:eastAsia="SimSun" w:hAnsi="Cambria" w:cs="Times New Roman"/>
      <w:i/>
      <w:color w:val="243F60"/>
      <w:sz w:val="22"/>
      <w:lang w:val="en-US" w:eastAsia="en-GB"/>
    </w:rPr>
  </w:style>
  <w:style w:type="paragraph" w:styleId="Heading7">
    <w:name w:val="heading 7"/>
    <w:basedOn w:val="Normal"/>
    <w:next w:val="Normal"/>
    <w:link w:val="Heading7Char"/>
    <w:uiPriority w:val="9"/>
    <w:qFormat/>
    <w:rsid w:val="005B537C"/>
    <w:pPr>
      <w:keepNext/>
      <w:keepLines/>
      <w:numPr>
        <w:ilvl w:val="6"/>
        <w:numId w:val="1"/>
      </w:numPr>
      <w:autoSpaceDE w:val="0"/>
      <w:autoSpaceDN w:val="0"/>
      <w:adjustRightInd w:val="0"/>
      <w:spacing w:before="200" w:line="360" w:lineRule="auto"/>
      <w:ind w:left="1296" w:hanging="1296"/>
      <w:outlineLvl w:val="6"/>
    </w:pPr>
    <w:rPr>
      <w:rFonts w:ascii="Cambria" w:eastAsia="SimSun" w:hAnsi="Cambria" w:cs="Times New Roman"/>
      <w:i/>
      <w:color w:val="404040"/>
      <w:sz w:val="22"/>
      <w:lang w:val="en-US" w:eastAsia="en-GB"/>
    </w:rPr>
  </w:style>
  <w:style w:type="paragraph" w:styleId="Heading8">
    <w:name w:val="heading 8"/>
    <w:basedOn w:val="Normal"/>
    <w:next w:val="Normal"/>
    <w:link w:val="Heading8Char"/>
    <w:uiPriority w:val="9"/>
    <w:qFormat/>
    <w:rsid w:val="005B537C"/>
    <w:pPr>
      <w:keepNext/>
      <w:keepLines/>
      <w:numPr>
        <w:ilvl w:val="7"/>
        <w:numId w:val="1"/>
      </w:numPr>
      <w:autoSpaceDE w:val="0"/>
      <w:autoSpaceDN w:val="0"/>
      <w:adjustRightInd w:val="0"/>
      <w:spacing w:before="200" w:line="360" w:lineRule="auto"/>
      <w:ind w:left="1440" w:hanging="1440"/>
      <w:outlineLvl w:val="7"/>
    </w:pPr>
    <w:rPr>
      <w:rFonts w:ascii="Cambria" w:eastAsia="SimSun" w:hAnsi="Cambria" w:cs="Times New Roman"/>
      <w:color w:val="404040"/>
      <w:sz w:val="20"/>
      <w:lang w:val="en-US" w:eastAsia="en-GB"/>
    </w:rPr>
  </w:style>
  <w:style w:type="paragraph" w:styleId="Heading9">
    <w:name w:val="heading 9"/>
    <w:basedOn w:val="Normal"/>
    <w:next w:val="Normal"/>
    <w:link w:val="Heading9Char"/>
    <w:uiPriority w:val="9"/>
    <w:qFormat/>
    <w:rsid w:val="005B537C"/>
    <w:pPr>
      <w:keepNext/>
      <w:keepLines/>
      <w:numPr>
        <w:ilvl w:val="8"/>
        <w:numId w:val="1"/>
      </w:numPr>
      <w:autoSpaceDE w:val="0"/>
      <w:autoSpaceDN w:val="0"/>
      <w:adjustRightInd w:val="0"/>
      <w:spacing w:before="200" w:line="360" w:lineRule="auto"/>
      <w:ind w:left="1584" w:hanging="1584"/>
      <w:outlineLvl w:val="8"/>
    </w:pPr>
    <w:rPr>
      <w:rFonts w:ascii="Cambria" w:eastAsia="SimSun" w:hAnsi="Cambria" w:cs="Times New Roman"/>
      <w:i/>
      <w:color w:val="404040"/>
      <w:sz w:val="20"/>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ID">
    <w:name w:val="DocID"/>
    <w:basedOn w:val="BodyText"/>
    <w:next w:val="Footer"/>
    <w:link w:val="DocIDChar"/>
    <w:rsid w:val="00EF7415"/>
    <w:pPr>
      <w:spacing w:after="0"/>
      <w:jc w:val="left"/>
    </w:pPr>
    <w:rPr>
      <w:rFonts w:ascii="Arial" w:hAnsi="Arial" w:cs="Arial"/>
      <w:color w:val="000000"/>
      <w:sz w:val="16"/>
    </w:rPr>
  </w:style>
  <w:style w:type="character" w:customStyle="1" w:styleId="DocIDChar">
    <w:name w:val="DocID Char"/>
    <w:basedOn w:val="DefaultParagraphFont"/>
    <w:link w:val="DocID"/>
    <w:rsid w:val="00EF7415"/>
    <w:rPr>
      <w:rFonts w:ascii="Arial" w:hAnsi="Arial" w:cs="Arial"/>
      <w:color w:val="000000"/>
      <w:sz w:val="16"/>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tyle>
  <w:style w:type="paragraph" w:styleId="Footer">
    <w:name w:val="footer"/>
    <w:basedOn w:val="Normal"/>
    <w:link w:val="FooterChar"/>
    <w:uiPriority w:val="99"/>
    <w:unhideWhenUsed/>
    <w:pPr>
      <w:tabs>
        <w:tab w:val="center" w:pos="4536"/>
        <w:tab w:val="right" w:pos="9072"/>
      </w:tabs>
    </w:pPr>
  </w:style>
  <w:style w:type="character" w:customStyle="1" w:styleId="FooterChar">
    <w:name w:val="Footer Char"/>
    <w:basedOn w:val="DefaultParagraphFont"/>
    <w:link w:val="Footer"/>
    <w:uiPriority w:val="99"/>
  </w:style>
  <w:style w:type="paragraph" w:styleId="Header">
    <w:name w:val="header"/>
    <w:basedOn w:val="Normal"/>
    <w:link w:val="HeaderChar"/>
    <w:uiPriority w:val="99"/>
    <w:unhideWhenUsed/>
    <w:pPr>
      <w:tabs>
        <w:tab w:val="center" w:pos="4536"/>
        <w:tab w:val="right" w:pos="9072"/>
      </w:tabs>
    </w:pPr>
  </w:style>
  <w:style w:type="character" w:customStyle="1" w:styleId="HeaderChar">
    <w:name w:val="Header Char"/>
    <w:basedOn w:val="DefaultParagraphFont"/>
    <w:link w:val="Header"/>
    <w:uiPriority w:val="99"/>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uiPriority w:val="34"/>
    <w:qFormat/>
    <w:pPr>
      <w:ind w:left="720"/>
      <w:contextualSpacing/>
      <w:jc w:val="left"/>
    </w:pPr>
    <w:rPr>
      <w:rFonts w:ascii="Times New Roman" w:eastAsia="SimSun" w:hAnsi="Times New Roman" w:cs="Kartika"/>
      <w:szCs w:val="24"/>
      <w:lang w:val="en-US" w:eastAsia="zh-CN" w:bidi="ml-I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Revision">
    <w:name w:val="Revision"/>
    <w:hidden/>
    <w:uiPriority w:val="99"/>
    <w:semiHidden/>
    <w:rsid w:val="00BD5BE0"/>
    <w:pPr>
      <w:jc w:val="left"/>
    </w:pPr>
  </w:style>
  <w:style w:type="character" w:styleId="Hyperlink">
    <w:name w:val="Hyperlink"/>
    <w:basedOn w:val="DefaultParagraphFont"/>
    <w:uiPriority w:val="99"/>
    <w:unhideWhenUsed/>
    <w:rsid w:val="001D1078"/>
    <w:rPr>
      <w:color w:val="0563C1"/>
      <w:u w:val="single"/>
    </w:rPr>
  </w:style>
  <w:style w:type="paragraph" w:styleId="FootnoteText">
    <w:name w:val="footnote text"/>
    <w:basedOn w:val="Normal"/>
    <w:link w:val="FootnoteTextChar"/>
    <w:semiHidden/>
    <w:rsid w:val="006A1042"/>
    <w:pPr>
      <w:jc w:val="left"/>
    </w:pPr>
    <w:rPr>
      <w:rFonts w:ascii="Times" w:eastAsia="Malgun Gothic" w:hAnsi="Times" w:cs="Times New Roman"/>
      <w:sz w:val="20"/>
      <w:szCs w:val="20"/>
      <w:lang w:eastAsia="en-US"/>
    </w:rPr>
  </w:style>
  <w:style w:type="character" w:customStyle="1" w:styleId="FootnoteTextChar">
    <w:name w:val="Footnote Text Char"/>
    <w:basedOn w:val="DefaultParagraphFont"/>
    <w:link w:val="FootnoteText"/>
    <w:semiHidden/>
    <w:rsid w:val="006A1042"/>
    <w:rPr>
      <w:rFonts w:ascii="Times" w:eastAsia="Malgun Gothic" w:hAnsi="Times" w:cs="Times New Roman"/>
      <w:sz w:val="20"/>
      <w:szCs w:val="20"/>
      <w:lang w:eastAsia="en-US"/>
    </w:rPr>
  </w:style>
  <w:style w:type="character" w:styleId="FootnoteReference">
    <w:name w:val="footnote reference"/>
    <w:semiHidden/>
    <w:rsid w:val="006A1042"/>
    <w:rPr>
      <w:rFonts w:cs="Times New Roman"/>
      <w:vertAlign w:val="superscript"/>
    </w:rPr>
  </w:style>
  <w:style w:type="character" w:customStyle="1" w:styleId="DeltaViewInsertion">
    <w:name w:val="DeltaView Insertion"/>
    <w:rsid w:val="00C070DD"/>
    <w:rPr>
      <w:color w:val="0000FF"/>
      <w:u w:val="double"/>
    </w:rPr>
  </w:style>
  <w:style w:type="table" w:customStyle="1" w:styleId="RobecoStandardTable">
    <w:name w:val="Robeco_StandardTable"/>
    <w:basedOn w:val="TableNormal"/>
    <w:rsid w:val="00856AB3"/>
    <w:pPr>
      <w:spacing w:line="240" w:lineRule="atLeast"/>
      <w:jc w:val="left"/>
    </w:pPr>
    <w:rPr>
      <w:rFonts w:ascii="TazLF SemiLight" w:eastAsia="Times New Roman" w:hAnsi="TazLF SemiLight" w:cs="Times New Roman"/>
      <w:sz w:val="18"/>
      <w:szCs w:val="20"/>
      <w:lang w:val="nl-NL" w:eastAsia="nl-NL"/>
    </w:rPr>
    <w:tblPr>
      <w:tblInd w:w="68" w:type="dxa"/>
      <w:tblBorders>
        <w:insideH w:val="dotted" w:sz="4" w:space="0" w:color="00A2BD"/>
      </w:tblBorders>
      <w:tblCellMar>
        <w:left w:w="68" w:type="dxa"/>
        <w:bottom w:w="20" w:type="dxa"/>
        <w:right w:w="68" w:type="dxa"/>
      </w:tblCellMar>
    </w:tblPr>
    <w:tcPr>
      <w:vAlign w:val="center"/>
    </w:tcPr>
    <w:tblStylePr w:type="firstRow">
      <w:rPr>
        <w:i/>
      </w:rPr>
      <w:tblPr/>
      <w:tcPr>
        <w:tcBorders>
          <w:top w:val="single" w:sz="24" w:space="0" w:color="F79608"/>
          <w:bottom w:val="single" w:sz="8" w:space="0" w:color="00A2BD"/>
        </w:tcBorders>
      </w:tcPr>
    </w:tblStylePr>
    <w:tblStylePr w:type="lastRow">
      <w:tblPr/>
      <w:tcPr>
        <w:tcBorders>
          <w:top w:val="nil"/>
          <w:left w:val="nil"/>
          <w:bottom w:val="single" w:sz="12" w:space="0" w:color="00A2BD"/>
          <w:right w:val="nil"/>
          <w:insideH w:val="nil"/>
          <w:insideV w:val="nil"/>
        </w:tcBorders>
      </w:tcPr>
    </w:tblStylePr>
  </w:style>
  <w:style w:type="table" w:customStyle="1" w:styleId="PlainTable21">
    <w:name w:val="Plain Table 21"/>
    <w:basedOn w:val="TableNormal"/>
    <w:uiPriority w:val="42"/>
    <w:rsid w:val="00856AB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1">
    <w:name w:val="Unresolved Mention1"/>
    <w:basedOn w:val="DefaultParagraphFont"/>
    <w:uiPriority w:val="99"/>
    <w:semiHidden/>
    <w:unhideWhenUsed/>
    <w:rsid w:val="001C43E5"/>
    <w:rPr>
      <w:color w:val="808080"/>
      <w:shd w:val="clear" w:color="auto" w:fill="E6E6E6"/>
    </w:rPr>
  </w:style>
  <w:style w:type="table" w:styleId="TableGrid">
    <w:name w:val="Table Grid"/>
    <w:basedOn w:val="TableNormal"/>
    <w:uiPriority w:val="59"/>
    <w:rsid w:val="003A6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5B537C"/>
    <w:rPr>
      <w:rFonts w:ascii="Calibri" w:eastAsia="SimSun" w:hAnsi="Calibri" w:cs="Times New Roman"/>
      <w:b/>
      <w:caps/>
      <w:sz w:val="22"/>
      <w:szCs w:val="28"/>
      <w:lang w:val="en-US" w:eastAsia="en-GB"/>
    </w:rPr>
  </w:style>
  <w:style w:type="character" w:customStyle="1" w:styleId="Heading2Char">
    <w:name w:val="Heading 2 Char"/>
    <w:basedOn w:val="DefaultParagraphFont"/>
    <w:link w:val="Heading2"/>
    <w:uiPriority w:val="9"/>
    <w:rsid w:val="005B537C"/>
    <w:rPr>
      <w:rFonts w:ascii="Calibri" w:eastAsia="SimSun" w:hAnsi="Calibri" w:cs="Times New Roman"/>
      <w:b/>
      <w:sz w:val="22"/>
      <w:lang w:val="fr-LU" w:eastAsia="en-GB"/>
    </w:rPr>
  </w:style>
  <w:style w:type="character" w:customStyle="1" w:styleId="Heading3Char">
    <w:name w:val="Heading 3 Char"/>
    <w:basedOn w:val="DefaultParagraphFont"/>
    <w:link w:val="Heading3"/>
    <w:uiPriority w:val="9"/>
    <w:rsid w:val="005B537C"/>
    <w:rPr>
      <w:rFonts w:eastAsia="SimSun" w:cs="Calibri"/>
      <w:b/>
      <w:sz w:val="22"/>
      <w:lang w:eastAsia="en-GB"/>
    </w:rPr>
  </w:style>
  <w:style w:type="character" w:customStyle="1" w:styleId="Heading4Char">
    <w:name w:val="Heading 4 Char"/>
    <w:basedOn w:val="DefaultParagraphFont"/>
    <w:link w:val="Heading4"/>
    <w:uiPriority w:val="9"/>
    <w:rsid w:val="005B537C"/>
    <w:rPr>
      <w:rFonts w:ascii="Calibri" w:eastAsia="SimSun" w:hAnsi="Calibri" w:cs="Times New Roman"/>
      <w:sz w:val="22"/>
      <w:lang w:val="en-US" w:eastAsia="en-GB"/>
    </w:rPr>
  </w:style>
  <w:style w:type="character" w:customStyle="1" w:styleId="Heading5Char">
    <w:name w:val="Heading 5 Char"/>
    <w:basedOn w:val="DefaultParagraphFont"/>
    <w:link w:val="Heading5"/>
    <w:uiPriority w:val="9"/>
    <w:rsid w:val="005B537C"/>
    <w:rPr>
      <w:rFonts w:ascii="Cambria" w:eastAsia="SimSun" w:hAnsi="Cambria" w:cs="Times New Roman"/>
      <w:color w:val="243F60"/>
      <w:sz w:val="22"/>
      <w:lang w:val="en-US" w:eastAsia="en-GB"/>
    </w:rPr>
  </w:style>
  <w:style w:type="character" w:customStyle="1" w:styleId="Heading6Char">
    <w:name w:val="Heading 6 Char"/>
    <w:basedOn w:val="DefaultParagraphFont"/>
    <w:link w:val="Heading6"/>
    <w:uiPriority w:val="9"/>
    <w:rsid w:val="005B537C"/>
    <w:rPr>
      <w:rFonts w:ascii="Cambria" w:eastAsia="SimSun" w:hAnsi="Cambria" w:cs="Times New Roman"/>
      <w:i/>
      <w:color w:val="243F60"/>
      <w:sz w:val="22"/>
      <w:lang w:val="en-US" w:eastAsia="en-GB"/>
    </w:rPr>
  </w:style>
  <w:style w:type="character" w:customStyle="1" w:styleId="Heading7Char">
    <w:name w:val="Heading 7 Char"/>
    <w:basedOn w:val="DefaultParagraphFont"/>
    <w:link w:val="Heading7"/>
    <w:uiPriority w:val="9"/>
    <w:rsid w:val="005B537C"/>
    <w:rPr>
      <w:rFonts w:ascii="Cambria" w:eastAsia="SimSun" w:hAnsi="Cambria" w:cs="Times New Roman"/>
      <w:i/>
      <w:color w:val="404040"/>
      <w:sz w:val="22"/>
      <w:lang w:val="en-US" w:eastAsia="en-GB"/>
    </w:rPr>
  </w:style>
  <w:style w:type="character" w:customStyle="1" w:styleId="Heading8Char">
    <w:name w:val="Heading 8 Char"/>
    <w:basedOn w:val="DefaultParagraphFont"/>
    <w:link w:val="Heading8"/>
    <w:uiPriority w:val="9"/>
    <w:rsid w:val="005B537C"/>
    <w:rPr>
      <w:rFonts w:ascii="Cambria" w:eastAsia="SimSun" w:hAnsi="Cambria" w:cs="Times New Roman"/>
      <w:color w:val="404040"/>
      <w:sz w:val="20"/>
      <w:lang w:val="en-US" w:eastAsia="en-GB"/>
    </w:rPr>
  </w:style>
  <w:style w:type="character" w:customStyle="1" w:styleId="Heading9Char">
    <w:name w:val="Heading 9 Char"/>
    <w:basedOn w:val="DefaultParagraphFont"/>
    <w:link w:val="Heading9"/>
    <w:uiPriority w:val="9"/>
    <w:rsid w:val="005B537C"/>
    <w:rPr>
      <w:rFonts w:ascii="Cambria" w:eastAsia="SimSun" w:hAnsi="Cambria" w:cs="Times New Roman"/>
      <w:i/>
      <w:color w:val="404040"/>
      <w:sz w:val="20"/>
      <w:szCs w:val="20"/>
      <w:lang w:val="en-US" w:eastAsia="en-GB"/>
    </w:rPr>
  </w:style>
  <w:style w:type="character" w:customStyle="1" w:styleId="DeltaViewMoveDestination">
    <w:name w:val="DeltaView Move Destination"/>
    <w:rsid w:val="001B6ABA"/>
    <w:rPr>
      <w:color w:val="00C000"/>
      <w:u w:val="double"/>
    </w:rPr>
  </w:style>
  <w:style w:type="character" w:customStyle="1" w:styleId="UnresolvedMention2">
    <w:name w:val="Unresolved Mention2"/>
    <w:basedOn w:val="DefaultParagraphFont"/>
    <w:uiPriority w:val="99"/>
    <w:semiHidden/>
    <w:unhideWhenUsed/>
    <w:rsid w:val="00261B92"/>
    <w:rPr>
      <w:color w:val="605E5C"/>
      <w:shd w:val="clear" w:color="auto" w:fill="E1DFDD"/>
    </w:rPr>
  </w:style>
  <w:style w:type="paragraph" w:customStyle="1" w:styleId="Default">
    <w:name w:val="Default"/>
    <w:rsid w:val="00E17DF7"/>
    <w:pPr>
      <w:autoSpaceDE w:val="0"/>
      <w:autoSpaceDN w:val="0"/>
      <w:adjustRightInd w:val="0"/>
      <w:jc w:val="left"/>
    </w:pPr>
    <w:rPr>
      <w:rFonts w:ascii="Taz" w:eastAsiaTheme="minorHAnsi" w:hAnsi="Taz" w:cs="Taz"/>
      <w:color w:val="000000"/>
      <w:szCs w:val="24"/>
      <w:lang w:val="nl-NL" w:eastAsia="en-US"/>
    </w:rPr>
  </w:style>
  <w:style w:type="character" w:customStyle="1" w:styleId="DeltaViewDeletion">
    <w:name w:val="DeltaView Deletion"/>
    <w:rsid w:val="002A5599"/>
    <w:rPr>
      <w:strike/>
      <w:color w:val="FF0000"/>
    </w:rPr>
  </w:style>
  <w:style w:type="character" w:customStyle="1" w:styleId="DeltaViewMoveSource">
    <w:name w:val="DeltaView Move Source"/>
    <w:uiPriority w:val="99"/>
    <w:rsid w:val="00AA3466"/>
    <w:rPr>
      <w:strike/>
      <w:color w:val="00C000"/>
    </w:rPr>
  </w:style>
  <w:style w:type="character" w:customStyle="1" w:styleId="CharStyle3">
    <w:name w:val="Char Style 3"/>
    <w:basedOn w:val="DefaultParagraphFont"/>
    <w:link w:val="Style2"/>
    <w:rsid w:val="00FE4EE9"/>
    <w:rPr>
      <w:rFonts w:ascii="Arial" w:eastAsia="Arial" w:hAnsi="Arial" w:cs="Arial"/>
      <w:color w:val="010101"/>
      <w:sz w:val="19"/>
      <w:szCs w:val="19"/>
    </w:rPr>
  </w:style>
  <w:style w:type="paragraph" w:customStyle="1" w:styleId="Style2">
    <w:name w:val="Style 2"/>
    <w:basedOn w:val="Normal"/>
    <w:link w:val="CharStyle3"/>
    <w:rsid w:val="00FE4EE9"/>
    <w:pPr>
      <w:widowControl w:val="0"/>
      <w:spacing w:after="100" w:line="276" w:lineRule="auto"/>
      <w:jc w:val="left"/>
    </w:pPr>
    <w:rPr>
      <w:rFonts w:ascii="Arial" w:eastAsia="Arial" w:hAnsi="Arial" w:cs="Arial"/>
      <w:color w:val="010101"/>
      <w:sz w:val="19"/>
      <w:szCs w:val="19"/>
    </w:rPr>
  </w:style>
  <w:style w:type="character" w:customStyle="1" w:styleId="UnresolvedMention3">
    <w:name w:val="Unresolved Mention3"/>
    <w:basedOn w:val="DefaultParagraphFont"/>
    <w:uiPriority w:val="99"/>
    <w:semiHidden/>
    <w:unhideWhenUsed/>
    <w:rsid w:val="00A12500"/>
    <w:rPr>
      <w:color w:val="605E5C"/>
      <w:shd w:val="clear" w:color="auto" w:fill="E1DFDD"/>
    </w:rPr>
  </w:style>
  <w:style w:type="character" w:styleId="FollowedHyperlink">
    <w:name w:val="FollowedHyperlink"/>
    <w:basedOn w:val="DefaultParagraphFont"/>
    <w:uiPriority w:val="99"/>
    <w:semiHidden/>
    <w:unhideWhenUsed/>
    <w:rsid w:val="00877116"/>
    <w:rPr>
      <w:color w:val="954F72"/>
      <w:u w:val="single"/>
    </w:rPr>
  </w:style>
  <w:style w:type="paragraph" w:customStyle="1" w:styleId="msonormal0">
    <w:name w:val="msonormal"/>
    <w:basedOn w:val="Normal"/>
    <w:rsid w:val="00877116"/>
    <w:pPr>
      <w:spacing w:before="100" w:beforeAutospacing="1" w:after="100" w:afterAutospacing="1"/>
      <w:jc w:val="left"/>
    </w:pPr>
    <w:rPr>
      <w:rFonts w:ascii="Times New Roman" w:eastAsia="Times New Roman" w:hAnsi="Times New Roman" w:cs="Times New Roman"/>
      <w:szCs w:val="24"/>
    </w:rPr>
  </w:style>
  <w:style w:type="paragraph" w:customStyle="1" w:styleId="xl65">
    <w:name w:val="xl65"/>
    <w:basedOn w:val="Normal"/>
    <w:rsid w:val="00877116"/>
    <w:pPr>
      <w:spacing w:before="100" w:beforeAutospacing="1" w:after="100" w:afterAutospacing="1"/>
      <w:jc w:val="left"/>
      <w:textAlignment w:val="center"/>
    </w:pPr>
    <w:rPr>
      <w:rFonts w:ascii="Arial" w:eastAsia="Times New Roman" w:hAnsi="Arial" w:cs="Arial"/>
      <w:i/>
      <w:iCs/>
      <w:sz w:val="20"/>
      <w:szCs w:val="20"/>
    </w:rPr>
  </w:style>
  <w:style w:type="paragraph" w:customStyle="1" w:styleId="xl66">
    <w:name w:val="xl66"/>
    <w:basedOn w:val="Normal"/>
    <w:rsid w:val="00877116"/>
    <w:pPr>
      <w:spacing w:before="100" w:beforeAutospacing="1" w:after="100" w:afterAutospacing="1"/>
      <w:jc w:val="center"/>
      <w:textAlignment w:val="center"/>
    </w:pPr>
    <w:rPr>
      <w:rFonts w:ascii="Arial" w:eastAsia="Times New Roman" w:hAnsi="Arial" w:cs="Arial"/>
      <w:i/>
      <w:iCs/>
      <w:sz w:val="20"/>
      <w:szCs w:val="20"/>
    </w:rPr>
  </w:style>
  <w:style w:type="paragraph" w:customStyle="1" w:styleId="xl67">
    <w:name w:val="xl67"/>
    <w:basedOn w:val="Normal"/>
    <w:rsid w:val="00877116"/>
    <w:pPr>
      <w:spacing w:before="100" w:beforeAutospacing="1" w:after="100" w:afterAutospacing="1"/>
      <w:textAlignment w:val="center"/>
    </w:pPr>
    <w:rPr>
      <w:rFonts w:ascii="Arial" w:eastAsia="Times New Roman" w:hAnsi="Arial" w:cs="Arial"/>
      <w:b/>
      <w:bCs/>
      <w:sz w:val="20"/>
      <w:szCs w:val="20"/>
    </w:rPr>
  </w:style>
  <w:style w:type="paragraph" w:customStyle="1" w:styleId="xl68">
    <w:name w:val="xl68"/>
    <w:basedOn w:val="Normal"/>
    <w:rsid w:val="00877116"/>
    <w:pPr>
      <w:spacing w:before="100" w:beforeAutospacing="1" w:after="100" w:afterAutospacing="1"/>
      <w:jc w:val="left"/>
      <w:textAlignment w:val="center"/>
    </w:pPr>
    <w:rPr>
      <w:rFonts w:ascii="Arial" w:eastAsia="Times New Roman" w:hAnsi="Arial" w:cs="Arial"/>
      <w:sz w:val="20"/>
      <w:szCs w:val="20"/>
    </w:rPr>
  </w:style>
  <w:style w:type="paragraph" w:customStyle="1" w:styleId="xl69">
    <w:name w:val="xl69"/>
    <w:basedOn w:val="Normal"/>
    <w:rsid w:val="00877116"/>
    <w:pPr>
      <w:spacing w:before="100" w:beforeAutospacing="1" w:after="100" w:afterAutospacing="1"/>
      <w:jc w:val="center"/>
      <w:textAlignment w:val="center"/>
    </w:pPr>
    <w:rPr>
      <w:rFonts w:ascii="Arial" w:eastAsia="Times New Roman" w:hAnsi="Arial" w:cs="Arial"/>
      <w:sz w:val="20"/>
      <w:szCs w:val="20"/>
    </w:rPr>
  </w:style>
  <w:style w:type="paragraph" w:customStyle="1" w:styleId="xl70">
    <w:name w:val="xl70"/>
    <w:basedOn w:val="Normal"/>
    <w:rsid w:val="00877116"/>
    <w:pPr>
      <w:spacing w:before="100" w:beforeAutospacing="1" w:after="100" w:afterAutospacing="1"/>
      <w:jc w:val="left"/>
    </w:pPr>
    <w:rPr>
      <w:rFonts w:ascii="Arial" w:eastAsia="Times New Roman" w:hAnsi="Arial" w:cs="Arial"/>
      <w:b/>
      <w:bCs/>
      <w:sz w:val="20"/>
      <w:szCs w:val="20"/>
    </w:rPr>
  </w:style>
  <w:style w:type="paragraph" w:customStyle="1" w:styleId="xl71">
    <w:name w:val="xl71"/>
    <w:basedOn w:val="Normal"/>
    <w:rsid w:val="00877116"/>
    <w:pPr>
      <w:spacing w:before="100" w:beforeAutospacing="1" w:after="100" w:afterAutospacing="1"/>
      <w:textAlignment w:val="center"/>
    </w:pPr>
    <w:rPr>
      <w:rFonts w:ascii="Arial" w:eastAsia="Times New Roman" w:hAnsi="Arial" w:cs="Arial"/>
      <w:i/>
      <w:iCs/>
      <w:sz w:val="20"/>
      <w:szCs w:val="20"/>
    </w:rPr>
  </w:style>
  <w:style w:type="paragraph" w:customStyle="1" w:styleId="xl72">
    <w:name w:val="xl72"/>
    <w:basedOn w:val="Normal"/>
    <w:rsid w:val="00877116"/>
    <w:pPr>
      <w:spacing w:before="100" w:beforeAutospacing="1" w:after="100" w:afterAutospacing="1"/>
      <w:textAlignment w:val="center"/>
    </w:pPr>
    <w:rPr>
      <w:rFonts w:ascii="Arial" w:eastAsia="Times New Roman" w:hAnsi="Arial" w:cs="Arial"/>
      <w:sz w:val="20"/>
      <w:szCs w:val="20"/>
    </w:rPr>
  </w:style>
  <w:style w:type="paragraph" w:customStyle="1" w:styleId="xl73">
    <w:name w:val="xl73"/>
    <w:basedOn w:val="Normal"/>
    <w:rsid w:val="00877116"/>
    <w:pPr>
      <w:spacing w:before="100" w:beforeAutospacing="1" w:after="100" w:afterAutospacing="1"/>
      <w:jc w:val="left"/>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79575">
      <w:bodyDiv w:val="1"/>
      <w:marLeft w:val="0"/>
      <w:marRight w:val="0"/>
      <w:marTop w:val="0"/>
      <w:marBottom w:val="0"/>
      <w:divBdr>
        <w:top w:val="none" w:sz="0" w:space="0" w:color="auto"/>
        <w:left w:val="none" w:sz="0" w:space="0" w:color="auto"/>
        <w:bottom w:val="none" w:sz="0" w:space="0" w:color="auto"/>
        <w:right w:val="none" w:sz="0" w:space="0" w:color="auto"/>
      </w:divBdr>
    </w:div>
    <w:div w:id="134299536">
      <w:bodyDiv w:val="1"/>
      <w:marLeft w:val="0"/>
      <w:marRight w:val="0"/>
      <w:marTop w:val="0"/>
      <w:marBottom w:val="0"/>
      <w:divBdr>
        <w:top w:val="none" w:sz="0" w:space="0" w:color="auto"/>
        <w:left w:val="none" w:sz="0" w:space="0" w:color="auto"/>
        <w:bottom w:val="none" w:sz="0" w:space="0" w:color="auto"/>
        <w:right w:val="none" w:sz="0" w:space="0" w:color="auto"/>
      </w:divBdr>
    </w:div>
    <w:div w:id="370152246">
      <w:bodyDiv w:val="1"/>
      <w:marLeft w:val="0"/>
      <w:marRight w:val="0"/>
      <w:marTop w:val="0"/>
      <w:marBottom w:val="0"/>
      <w:divBdr>
        <w:top w:val="none" w:sz="0" w:space="0" w:color="auto"/>
        <w:left w:val="none" w:sz="0" w:space="0" w:color="auto"/>
        <w:bottom w:val="none" w:sz="0" w:space="0" w:color="auto"/>
        <w:right w:val="none" w:sz="0" w:space="0" w:color="auto"/>
      </w:divBdr>
    </w:div>
    <w:div w:id="631909411">
      <w:bodyDiv w:val="1"/>
      <w:marLeft w:val="0"/>
      <w:marRight w:val="0"/>
      <w:marTop w:val="0"/>
      <w:marBottom w:val="0"/>
      <w:divBdr>
        <w:top w:val="none" w:sz="0" w:space="0" w:color="auto"/>
        <w:left w:val="none" w:sz="0" w:space="0" w:color="auto"/>
        <w:bottom w:val="none" w:sz="0" w:space="0" w:color="auto"/>
        <w:right w:val="none" w:sz="0" w:space="0" w:color="auto"/>
      </w:divBdr>
    </w:div>
    <w:div w:id="875309515">
      <w:bodyDiv w:val="1"/>
      <w:marLeft w:val="0"/>
      <w:marRight w:val="0"/>
      <w:marTop w:val="0"/>
      <w:marBottom w:val="0"/>
      <w:divBdr>
        <w:top w:val="none" w:sz="0" w:space="0" w:color="auto"/>
        <w:left w:val="none" w:sz="0" w:space="0" w:color="auto"/>
        <w:bottom w:val="none" w:sz="0" w:space="0" w:color="auto"/>
        <w:right w:val="none" w:sz="0" w:space="0" w:color="auto"/>
      </w:divBdr>
    </w:div>
    <w:div w:id="1352146235">
      <w:bodyDiv w:val="1"/>
      <w:marLeft w:val="0"/>
      <w:marRight w:val="0"/>
      <w:marTop w:val="0"/>
      <w:marBottom w:val="0"/>
      <w:divBdr>
        <w:top w:val="none" w:sz="0" w:space="0" w:color="auto"/>
        <w:left w:val="none" w:sz="0" w:space="0" w:color="auto"/>
        <w:bottom w:val="none" w:sz="0" w:space="0" w:color="auto"/>
        <w:right w:val="none" w:sz="0" w:space="0" w:color="auto"/>
      </w:divBdr>
    </w:div>
    <w:div w:id="1432356118">
      <w:bodyDiv w:val="1"/>
      <w:marLeft w:val="0"/>
      <w:marRight w:val="0"/>
      <w:marTop w:val="0"/>
      <w:marBottom w:val="0"/>
      <w:divBdr>
        <w:top w:val="none" w:sz="0" w:space="0" w:color="auto"/>
        <w:left w:val="none" w:sz="0" w:space="0" w:color="auto"/>
        <w:bottom w:val="none" w:sz="0" w:space="0" w:color="auto"/>
        <w:right w:val="none" w:sz="0" w:space="0" w:color="auto"/>
      </w:divBdr>
    </w:div>
    <w:div w:id="1467047755">
      <w:bodyDiv w:val="1"/>
      <w:marLeft w:val="0"/>
      <w:marRight w:val="0"/>
      <w:marTop w:val="0"/>
      <w:marBottom w:val="0"/>
      <w:divBdr>
        <w:top w:val="none" w:sz="0" w:space="0" w:color="auto"/>
        <w:left w:val="none" w:sz="0" w:space="0" w:color="auto"/>
        <w:bottom w:val="none" w:sz="0" w:space="0" w:color="auto"/>
        <w:right w:val="none" w:sz="0" w:space="0" w:color="auto"/>
      </w:divBdr>
    </w:div>
    <w:div w:id="1728870742">
      <w:bodyDiv w:val="1"/>
      <w:marLeft w:val="0"/>
      <w:marRight w:val="0"/>
      <w:marTop w:val="0"/>
      <w:marBottom w:val="0"/>
      <w:divBdr>
        <w:top w:val="none" w:sz="0" w:space="0" w:color="auto"/>
        <w:left w:val="none" w:sz="0" w:space="0" w:color="auto"/>
        <w:bottom w:val="none" w:sz="0" w:space="0" w:color="auto"/>
        <w:right w:val="none" w:sz="0" w:space="0" w:color="auto"/>
      </w:divBdr>
    </w:div>
    <w:div w:id="177636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robeco.com/ria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robeco.com/ria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robeco.com/ria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9E95165B10FC4D8E7850360D8BA051" ma:contentTypeVersion="31" ma:contentTypeDescription="Create a new document." ma:contentTypeScope="" ma:versionID="54a368c9823368690f136ac30c357f0a">
  <xsd:schema xmlns:xsd="http://www.w3.org/2001/XMLSchema" xmlns:xs="http://www.w3.org/2001/XMLSchema" xmlns:p="http://schemas.microsoft.com/office/2006/metadata/properties" xmlns:ns2="76a53e12-b977-4acf-b4cc-f5b2a305281c" xmlns:ns3="6628b157-cbf8-4d2d-9ce9-e654f13d8eb7" xmlns:ns4="534362a4-4147-4f2e-849b-3885f6897121" xmlns:ns5="23a63516-6c47-477c-bf90-b8935e0bf066" targetNamespace="http://schemas.microsoft.com/office/2006/metadata/properties" ma:root="true" ma:fieldsID="92641c53ae7448f1b996f4a3dda6cf6d" ns2:_="" ns3:_="" ns4:_="" ns5:_="">
    <xsd:import namespace="76a53e12-b977-4acf-b4cc-f5b2a305281c"/>
    <xsd:import namespace="6628b157-cbf8-4d2d-9ce9-e654f13d8eb7"/>
    <xsd:import namespace="534362a4-4147-4f2e-849b-3885f6897121"/>
    <xsd:import namespace="23a63516-6c47-477c-bf90-b8935e0bf066"/>
    <xsd:element name="properties">
      <xsd:complexType>
        <xsd:sequence>
          <xsd:element name="documentManagement">
            <xsd:complexType>
              <xsd:all>
                <xsd:element ref="ns3:Label" minOccurs="0"/>
                <xsd:element ref="ns3:Domain" minOccurs="0"/>
                <xsd:element ref="ns2:TaxKeywordTaxHTField" minOccurs="0"/>
                <xsd:element ref="ns4:TaxCatchAll" minOccurs="0"/>
                <xsd:element ref="ns3:Status" minOccurs="0"/>
                <xsd:element ref="ns5:SharedWithUsers" minOccurs="0"/>
                <xsd:element ref="ns4:_dlc_DocId" minOccurs="0"/>
                <xsd:element ref="ns4:_dlc_DocIdUrl" minOccurs="0"/>
                <xsd:element ref="ns4:_dlc_DocIdPersistId" minOccurs="0"/>
                <xsd:element ref="ns5:SharingHintHash" minOccurs="0"/>
                <xsd:element ref="ns5:SharedWithDetails" minOccurs="0"/>
                <xsd:element ref="ns5:LastSharedByUser" minOccurs="0"/>
                <xsd:element ref="ns5:LastSharedByTime"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a53e12-b977-4acf-b4cc-f5b2a305281c"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Enterprise Keywords" ma:fieldId="{23f27201-bee3-471e-b2e7-b64fd8b7ca38}" ma:taxonomyMulti="true" ma:sspId="a007909b-dcf9-4792-9704-79f141f3a661"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28b157-cbf8-4d2d-9ce9-e654f13d8eb7" elementFormDefault="qualified">
    <xsd:import namespace="http://schemas.microsoft.com/office/2006/documentManagement/types"/>
    <xsd:import namespace="http://schemas.microsoft.com/office/infopath/2007/PartnerControls"/>
    <xsd:element name="Label" ma:index="9" nillable="true" ma:displayName="Legal vehicle" ma:description="Domicile + Legal vehicle" ma:format="Dropdown" ma:internalName="Label" ma:readOnly="false">
      <xsd:simpleType>
        <xsd:restriction base="dms:Choice">
          <xsd:enumeration value="Lux - CGF"/>
          <xsd:enumeration value="Lux - ASF"/>
          <xsd:enumeration value="Lux - IPF"/>
          <xsd:enumeration value="Lux - Lux-o-rente"/>
          <xsd:enumeration value="Lux - Rorento"/>
          <xsd:enumeration value="NL retail - ONE"/>
          <xsd:enumeration value="NL retail - Hollandsbezit"/>
          <xsd:enumeration value="NL retail - Duurzaamaandelen"/>
          <xsd:enumeration value="NL retail - Rolinco"/>
          <xsd:enumeration value="NL retail - Afrika"/>
          <xsd:enumeration value="NL retail - Mixfondsen"/>
          <xsd:enumeration value="NL Instit - Condor"/>
          <xsd:enumeration value="NL Instit - Calypso"/>
          <xsd:enumeration value="NL Instit - Tango"/>
          <xsd:enumeration value="NL Instit - Orbit"/>
          <xsd:enumeration value="NL Instit - Equator"/>
          <xsd:enumeration value="NL Instit - Harvest"/>
          <xsd:enumeration value="NL Instit - Mocca"/>
          <xsd:enumeration value="NL Instit - Vanilla"/>
          <xsd:enumeration value="NL Instit - Convert"/>
          <xsd:enumeration value="NL Instit - Factor"/>
          <xsd:enumeration value="NL Instit - RILDF"/>
          <xsd:enumeration value="NL Instit - New Jersey"/>
          <xsd:enumeration value="NL Instit - Primoria"/>
          <xsd:enumeration value="NL Instit - PensioenOpbouw"/>
        </xsd:restriction>
      </xsd:simpleType>
    </xsd:element>
    <xsd:element name="Domain" ma:index="10" nillable="true" ma:displayName="Domain" ma:format="Dropdown" ma:internalName="Domain">
      <xsd:simpleType>
        <xsd:union memberTypes="dms:Text">
          <xsd:simpleType>
            <xsd:restriction base="dms:Choice">
              <xsd:enumeration value="Dividends"/>
              <xsd:enumeration value="Swing Pricing"/>
              <xsd:enumeration value="Fiscal"/>
              <xsd:enumeration value="New Regulation"/>
              <xsd:enumeration value="Third Party"/>
              <xsd:enumeration value="Legal"/>
              <xsd:enumeration value="Internal Reporting"/>
              <xsd:enumeration value="Operational"/>
            </xsd:restriction>
          </xsd:simpleType>
        </xsd:union>
      </xsd:simpleType>
    </xsd:element>
    <xsd:element name="Status" ma:index="13" nillable="true" ma:displayName="Status" ma:format="Dropdown" ma:internalName="Status">
      <xsd:simpleType>
        <xsd:restriction base="dms:Choice">
          <xsd:enumeration value="Approved"/>
          <xsd:enumeration value="Draft"/>
          <xsd:enumeration value="Final"/>
          <xsd:enumeration value="Filed for verbal"/>
          <xsd:enumeration value="Filed for VISA"/>
        </xsd:restriction>
      </xsd:simpleType>
    </xsd:element>
    <xsd:element name="MediaServiceMetadata" ma:index="22" nillable="true" ma:displayName="MediaServiceMetadata" ma:description="" ma:hidden="true" ma:internalName="MediaServiceMetadata" ma:readOnly="true">
      <xsd:simpleType>
        <xsd:restriction base="dms:Note"/>
      </xsd:simpleType>
    </xsd:element>
    <xsd:element name="MediaServiceFastMetadata" ma:index="23" nillable="true" ma:displayName="MediaServiceFastMetadata" ma:description="" ma:hidden="true" ma:internalName="MediaServiceFastMetadata" ma:readOnly="true">
      <xsd:simpleType>
        <xsd:restriction base="dms:Note"/>
      </xsd:simpleType>
    </xsd:element>
    <xsd:element name="MediaServiceAutoTags" ma:index="24" nillable="true" ma:displayName="MediaServiceAutoTags" ma:internalName="MediaServiceAutoTags" ma:readOnly="true">
      <xsd:simpleType>
        <xsd:restriction base="dms:Text"/>
      </xsd:simpleType>
    </xsd:element>
    <xsd:element name="MediaServiceOCR" ma:index="25" nillable="true" ma:displayName="MediaServiceOCR"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DateTaken" ma:index="28" nillable="true" ma:displayName="MediaServiceDateTaken" ma:hidden="true" ma:internalName="MediaServiceDateTaken" ma:readOnly="true">
      <xsd:simpleType>
        <xsd:restriction base="dms:Text"/>
      </xsd:simpleType>
    </xsd:element>
    <xsd:element name="MediaServiceAutoKeyPoints" ma:index="29" nillable="true" ma:displayName="MediaServiceAutoKeyPoints" ma:hidden="true" ma:internalName="MediaServiceAutoKeyPoints" ma:readOnly="true">
      <xsd:simpleType>
        <xsd:restriction base="dms:Note"/>
      </xsd:simpleType>
    </xsd:element>
    <xsd:element name="MediaServiceKeyPoints" ma:index="30" nillable="true" ma:displayName="KeyPoints" ma:internalName="MediaServiceKeyPoints" ma:readOnly="true">
      <xsd:simpleType>
        <xsd:restriction base="dms:Note">
          <xsd:maxLength value="255"/>
        </xsd:restriction>
      </xsd:simpleType>
    </xsd:element>
    <xsd:element name="Date" ma:index="31"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34362a4-4147-4f2e-849b-3885f689712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fe2ee9-809e-4488-b6ed-eaf91af17070}" ma:internalName="TaxCatchAll" ma:showField="CatchAllData" ma:web="76a53e12-b977-4acf-b4cc-f5b2a305281c">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3a63516-6c47-477c-bf90-b8935e0bf066"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8" nillable="true" ma:displayName="Sharing Hint Hash" ma:internalName="SharingHintHash" ma:readOnly="true">
      <xsd:simpleType>
        <xsd:restriction base="dms:Text"/>
      </xsd:simpleType>
    </xsd:element>
    <xsd:element name="SharedWithDetails" ma:index="19" nillable="true" ma:displayName="Shared With Details" ma:description="" ma:internalName="SharedWithDetails" ma:readOnly="true">
      <xsd:simpleType>
        <xsd:restriction base="dms:Note">
          <xsd:maxLength value="255"/>
        </xsd:restriction>
      </xsd:simpleType>
    </xsd:element>
    <xsd:element name="LastSharedByUser" ma:index="20" nillable="true" ma:displayName="Last Shared By User" ma:description="" ma:internalName="LastSharedByUser" ma:readOnly="true">
      <xsd:simpleType>
        <xsd:restriction base="dms:Note">
          <xsd:maxLength value="255"/>
        </xsd:restriction>
      </xsd:simpleType>
    </xsd:element>
    <xsd:element name="LastSharedByTime" ma:index="2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007909b-dcf9-4792-9704-79f141f3a661" ContentTypeId="0x0101" PreviousValue="false"/>
</file>

<file path=customXml/item3.xml><?xml version="1.0" encoding="utf-8"?>
<p:properties xmlns:p="http://schemas.microsoft.com/office/2006/metadata/properties" xmlns:xsi="http://www.w3.org/2001/XMLSchema-instance" xmlns:pc="http://schemas.microsoft.com/office/infopath/2007/PartnerControls">
  <documentManagement>
    <Domain xmlns="6628b157-cbf8-4d2d-9ce9-e654f13d8eb7" xsi:nil="true"/>
    <TaxCatchAll xmlns="534362a4-4147-4f2e-849b-3885f6897121"/>
    <TaxKeywordTaxHTField xmlns="76a53e12-b977-4acf-b4cc-f5b2a305281c">
      <Terms xmlns="http://schemas.microsoft.com/office/infopath/2007/PartnerControls"/>
    </TaxKeywordTaxHTField>
    <Status xmlns="6628b157-cbf8-4d2d-9ce9-e654f13d8eb7" xsi:nil="true"/>
    <Label xmlns="6628b157-cbf8-4d2d-9ce9-e654f13d8eb7" xsi:nil="true"/>
    <Date xmlns="6628b157-cbf8-4d2d-9ce9-e654f13d8eb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61149F-D356-4838-AEC9-8C9D9F900F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a53e12-b977-4acf-b4cc-f5b2a305281c"/>
    <ds:schemaRef ds:uri="6628b157-cbf8-4d2d-9ce9-e654f13d8eb7"/>
    <ds:schemaRef ds:uri="534362a4-4147-4f2e-849b-3885f6897121"/>
    <ds:schemaRef ds:uri="23a63516-6c47-477c-bf90-b8935e0bf0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5838B0-28CD-4DAA-AC4D-28AD5CA6D5C6}">
  <ds:schemaRefs>
    <ds:schemaRef ds:uri="Microsoft.SharePoint.Taxonomy.ContentTypeSync"/>
  </ds:schemaRefs>
</ds:datastoreItem>
</file>

<file path=customXml/itemProps3.xml><?xml version="1.0" encoding="utf-8"?>
<ds:datastoreItem xmlns:ds="http://schemas.openxmlformats.org/officeDocument/2006/customXml" ds:itemID="{4212EFE9-7148-458B-889C-FBA0C25DF6EE}">
  <ds:schemaRefs>
    <ds:schemaRef ds:uri="http://purl.org/dc/terms/"/>
    <ds:schemaRef ds:uri="http://schemas.microsoft.com/office/infopath/2007/PartnerControls"/>
    <ds:schemaRef ds:uri="http://schemas.microsoft.com/office/2006/documentManagement/types"/>
    <ds:schemaRef ds:uri="http://purl.org/dc/elements/1.1/"/>
    <ds:schemaRef ds:uri="76a53e12-b977-4acf-b4cc-f5b2a305281c"/>
    <ds:schemaRef ds:uri="http://schemas.microsoft.com/office/2006/metadata/properties"/>
    <ds:schemaRef ds:uri="http://www.w3.org/XML/1998/namespace"/>
    <ds:schemaRef ds:uri="6628b157-cbf8-4d2d-9ce9-e654f13d8eb7"/>
    <ds:schemaRef ds:uri="http://schemas.openxmlformats.org/package/2006/metadata/core-properties"/>
    <ds:schemaRef ds:uri="23a63516-6c47-477c-bf90-b8935e0bf066"/>
    <ds:schemaRef ds:uri="534362a4-4147-4f2e-849b-3885f6897121"/>
    <ds:schemaRef ds:uri="http://purl.org/dc/dcmitype/"/>
  </ds:schemaRefs>
</ds:datastoreItem>
</file>

<file path=customXml/itemProps4.xml><?xml version="1.0" encoding="utf-8"?>
<ds:datastoreItem xmlns:ds="http://schemas.openxmlformats.org/officeDocument/2006/customXml" ds:itemID="{BBDE9C01-3C7C-4F20-8674-F1850D7BEF18}">
  <ds:schemaRefs>
    <ds:schemaRef ds:uri="http://schemas.openxmlformats.org/officeDocument/2006/bibliography"/>
  </ds:schemaRefs>
</ds:datastoreItem>
</file>

<file path=customXml/itemProps5.xml><?xml version="1.0" encoding="utf-8"?>
<ds:datastoreItem xmlns:ds="http://schemas.openxmlformats.org/officeDocument/2006/customXml" ds:itemID="{C9750B8F-1C59-4AFF-BF1C-5A5A6B47A5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2729</Words>
  <Characters>15557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18250</CharactersWithSpaces>
  <SharedDoc>false</SharedDoc>
  <HyperlinkBase/>
  <HLinks>
    <vt:vector size="18" baseType="variant">
      <vt:variant>
        <vt:i4>3276840</vt:i4>
      </vt:variant>
      <vt:variant>
        <vt:i4>6</vt:i4>
      </vt:variant>
      <vt:variant>
        <vt:i4>0</vt:i4>
      </vt:variant>
      <vt:variant>
        <vt:i4>5</vt:i4>
      </vt:variant>
      <vt:variant>
        <vt:lpwstr>http://www.robeco.com/riam</vt:lpwstr>
      </vt:variant>
      <vt:variant>
        <vt:lpwstr/>
      </vt:variant>
      <vt:variant>
        <vt:i4>3276840</vt:i4>
      </vt:variant>
      <vt:variant>
        <vt:i4>3</vt:i4>
      </vt:variant>
      <vt:variant>
        <vt:i4>0</vt:i4>
      </vt:variant>
      <vt:variant>
        <vt:i4>5</vt:i4>
      </vt:variant>
      <vt:variant>
        <vt:lpwstr>http://www.robeco.com/riam</vt:lpwstr>
      </vt:variant>
      <vt:variant>
        <vt:lpwstr/>
      </vt:variant>
      <vt:variant>
        <vt:i4>3276840</vt:i4>
      </vt:variant>
      <vt:variant>
        <vt:i4>0</vt:i4>
      </vt:variant>
      <vt:variant>
        <vt:i4>0</vt:i4>
      </vt:variant>
      <vt:variant>
        <vt:i4>5</vt:i4>
      </vt:variant>
      <vt:variant>
        <vt:lpwstr>http://www.robeco.com/riam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2021-10-25T13:30:00Z</dcterms:created>
  <dcterms:modified xsi:type="dcterms:W3CDTF">2021-10-25T13:30:00Z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4da07a6-bb6b-4ce3-8ae9-d00fb5800c48_Enabled">
    <vt:lpwstr>true</vt:lpwstr>
  </property>
  <property fmtid="{D5CDD505-2E9C-101B-9397-08002B2CF9AE}" pid="3" name="MSIP_Label_04da07a6-bb6b-4ce3-8ae9-d00fb5800c48_SetDate">
    <vt:lpwstr>2021-09-09T05:18:57Z</vt:lpwstr>
  </property>
  <property fmtid="{D5CDD505-2E9C-101B-9397-08002B2CF9AE}" pid="4" name="MSIP_Label_04da07a6-bb6b-4ce3-8ae9-d00fb5800c48_Method">
    <vt:lpwstr>Standard</vt:lpwstr>
  </property>
  <property fmtid="{D5CDD505-2E9C-101B-9397-08002B2CF9AE}" pid="5" name="MSIP_Label_04da07a6-bb6b-4ce3-8ae9-d00fb5800c48_Name">
    <vt:lpwstr>04da07a6-bb6b-4ce3-8ae9-d00fb5800c48</vt:lpwstr>
  </property>
  <property fmtid="{D5CDD505-2E9C-101B-9397-08002B2CF9AE}" pid="6" name="MSIP_Label_04da07a6-bb6b-4ce3-8ae9-d00fb5800c48_SiteId">
    <vt:lpwstr>71dd74e2-a620-4a8e-9ac4-a19e1ff9ddff</vt:lpwstr>
  </property>
  <property fmtid="{D5CDD505-2E9C-101B-9397-08002B2CF9AE}" pid="7" name="MSIP_Label_04da07a6-bb6b-4ce3-8ae9-d00fb5800c48_ActionId">
    <vt:lpwstr>2d47b5dd-0bf2-493c-8d7a-bbdf13225784</vt:lpwstr>
  </property>
  <property fmtid="{D5CDD505-2E9C-101B-9397-08002B2CF9AE}" pid="8" name="MSIP_Label_04da07a6-bb6b-4ce3-8ae9-d00fb5800c48_ContentBits">
    <vt:lpwstr>0</vt:lpwstr>
  </property>
  <property fmtid="{D5CDD505-2E9C-101B-9397-08002B2CF9AE}" pid="9" name="TaxKeyword">
    <vt:lpwstr/>
  </property>
  <property fmtid="{D5CDD505-2E9C-101B-9397-08002B2CF9AE}" pid="10" name="ContentTypeId">
    <vt:lpwstr>0x0101003C9E95165B10FC4D8E7850360D8BA051</vt:lpwstr>
  </property>
</Properties>
</file>